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E49212">
      <w:pPr>
        <w:spacing w:line="720" w:lineRule="auto"/>
        <w:jc w:val="center"/>
        <w:rPr>
          <w:rFonts w:ascii="宋体" w:hAnsi="宋体"/>
          <w:b/>
          <w:color w:val="auto"/>
          <w:sz w:val="72"/>
          <w:szCs w:val="72"/>
          <w:highlight w:val="none"/>
        </w:rPr>
      </w:pPr>
    </w:p>
    <w:p w14:paraId="2D4C2F3D">
      <w:pPr>
        <w:spacing w:line="360" w:lineRule="auto"/>
        <w:jc w:val="center"/>
        <w:rPr>
          <w:rFonts w:ascii="宋体" w:hAnsi="宋体"/>
          <w:b/>
          <w:color w:val="auto"/>
          <w:sz w:val="72"/>
          <w:szCs w:val="72"/>
          <w:highlight w:val="none"/>
        </w:rPr>
      </w:pPr>
      <w:r>
        <w:rPr>
          <w:rFonts w:hint="eastAsia" w:ascii="宋体" w:hAnsi="宋体"/>
          <w:b/>
          <w:color w:val="auto"/>
          <w:sz w:val="72"/>
          <w:szCs w:val="72"/>
          <w:highlight w:val="none"/>
        </w:rPr>
        <w:t>网上竞价文件</w:t>
      </w:r>
    </w:p>
    <w:p w14:paraId="3847999A">
      <w:pPr>
        <w:pStyle w:val="12"/>
        <w:spacing w:line="0" w:lineRule="atLeast"/>
        <w:rPr>
          <w:rFonts w:hAnsi="宋体"/>
          <w:b/>
          <w:color w:val="auto"/>
          <w:sz w:val="32"/>
          <w:highlight w:val="none"/>
        </w:rPr>
      </w:pPr>
    </w:p>
    <w:p w14:paraId="6DD53247">
      <w:pPr>
        <w:pStyle w:val="12"/>
        <w:spacing w:line="0" w:lineRule="atLeast"/>
        <w:jc w:val="center"/>
        <w:rPr>
          <w:rFonts w:hAnsi="宋体"/>
          <w:b/>
          <w:color w:val="auto"/>
          <w:sz w:val="36"/>
          <w:highlight w:val="none"/>
        </w:rPr>
      </w:pPr>
    </w:p>
    <w:p w14:paraId="5355F3CC">
      <w:pPr>
        <w:pStyle w:val="12"/>
        <w:spacing w:line="0" w:lineRule="atLeast"/>
        <w:jc w:val="center"/>
        <w:rPr>
          <w:rFonts w:hAnsi="宋体"/>
          <w:b/>
          <w:color w:val="auto"/>
          <w:sz w:val="36"/>
          <w:highlight w:val="none"/>
        </w:rPr>
      </w:pPr>
    </w:p>
    <w:p w14:paraId="1A845451">
      <w:pPr>
        <w:pStyle w:val="12"/>
        <w:spacing w:line="0" w:lineRule="atLeast"/>
        <w:jc w:val="center"/>
        <w:rPr>
          <w:rFonts w:hAnsi="宋体"/>
          <w:b/>
          <w:color w:val="auto"/>
          <w:sz w:val="36"/>
          <w:highlight w:val="none"/>
        </w:rPr>
      </w:pPr>
    </w:p>
    <w:p w14:paraId="03DC100A">
      <w:pPr>
        <w:pStyle w:val="12"/>
        <w:spacing w:line="400" w:lineRule="exact"/>
        <w:rPr>
          <w:rFonts w:hAnsi="宋体"/>
          <w:b/>
          <w:color w:val="auto"/>
          <w:sz w:val="36"/>
          <w:highlight w:val="none"/>
        </w:rPr>
      </w:pPr>
    </w:p>
    <w:p w14:paraId="4ADDADF1">
      <w:pPr>
        <w:pStyle w:val="12"/>
        <w:spacing w:line="400" w:lineRule="exact"/>
        <w:rPr>
          <w:rFonts w:hAnsi="宋体"/>
          <w:b/>
          <w:color w:val="auto"/>
          <w:sz w:val="36"/>
          <w:highlight w:val="none"/>
        </w:rPr>
      </w:pPr>
    </w:p>
    <w:p w14:paraId="4A9F38AC">
      <w:pPr>
        <w:pStyle w:val="12"/>
        <w:spacing w:line="640" w:lineRule="exact"/>
        <w:ind w:left="3521" w:leftChars="912" w:hanging="1606" w:hangingChars="500"/>
        <w:rPr>
          <w:rFonts w:hint="eastAsia" w:hAnsi="宋体" w:eastAsia="宋体"/>
          <w:b/>
          <w:color w:val="auto"/>
          <w:sz w:val="32"/>
          <w:szCs w:val="32"/>
          <w:highlight w:val="none"/>
          <w:lang w:eastAsia="zh-CN"/>
        </w:rPr>
      </w:pPr>
      <w:r>
        <w:rPr>
          <w:rFonts w:hint="eastAsia" w:hAnsi="宋体"/>
          <w:b/>
          <w:color w:val="auto"/>
          <w:sz w:val="32"/>
          <w:szCs w:val="32"/>
          <w:highlight w:val="none"/>
        </w:rPr>
        <w:t>项目编号：</w:t>
      </w:r>
      <w:r>
        <w:rPr>
          <w:rFonts w:hint="eastAsia" w:hAnsi="宋体"/>
          <w:b/>
          <w:color w:val="auto"/>
          <w:sz w:val="32"/>
          <w:szCs w:val="32"/>
          <w:highlight w:val="none"/>
          <w:lang w:eastAsia="zh-CN"/>
        </w:rPr>
        <w:t>FJCZ-WJ-2025-40</w:t>
      </w:r>
    </w:p>
    <w:p w14:paraId="3EEE795A">
      <w:pPr>
        <w:pStyle w:val="12"/>
        <w:spacing w:line="640" w:lineRule="exact"/>
        <w:ind w:left="3521" w:leftChars="912" w:hanging="1606" w:hangingChars="500"/>
        <w:rPr>
          <w:rFonts w:hint="eastAsia" w:hAnsi="宋体" w:eastAsia="宋体"/>
          <w:b/>
          <w:color w:val="auto"/>
          <w:sz w:val="32"/>
          <w:szCs w:val="32"/>
          <w:highlight w:val="none"/>
          <w:lang w:eastAsia="zh-CN"/>
        </w:rPr>
      </w:pPr>
      <w:r>
        <w:rPr>
          <w:rFonts w:hint="eastAsia" w:hAnsi="宋体"/>
          <w:b/>
          <w:color w:val="auto"/>
          <w:sz w:val="32"/>
          <w:szCs w:val="32"/>
          <w:highlight w:val="none"/>
        </w:rPr>
        <w:t>项目名称：建新医院2025-2026年水电维修五金材料配送服务项目</w:t>
      </w:r>
    </w:p>
    <w:p w14:paraId="2A80BA84">
      <w:pPr>
        <w:pStyle w:val="12"/>
        <w:spacing w:line="640" w:lineRule="exact"/>
        <w:ind w:firstLine="1928" w:firstLineChars="600"/>
        <w:rPr>
          <w:rFonts w:hAnsi="宋体"/>
          <w:b/>
          <w:color w:val="auto"/>
          <w:sz w:val="32"/>
          <w:szCs w:val="32"/>
          <w:highlight w:val="none"/>
        </w:rPr>
      </w:pPr>
      <w:r>
        <w:rPr>
          <w:rFonts w:hint="eastAsia" w:hAnsi="宋体"/>
          <w:b/>
          <w:color w:val="auto"/>
          <w:sz w:val="32"/>
          <w:szCs w:val="32"/>
          <w:highlight w:val="none"/>
        </w:rPr>
        <w:t>采购人：福建省建新医院</w:t>
      </w:r>
    </w:p>
    <w:p w14:paraId="71D94695">
      <w:pPr>
        <w:spacing w:line="500" w:lineRule="exact"/>
        <w:rPr>
          <w:rFonts w:ascii="宋体" w:hAnsi="宋体"/>
          <w:b/>
          <w:color w:val="auto"/>
          <w:sz w:val="48"/>
          <w:highlight w:val="none"/>
        </w:rPr>
      </w:pPr>
    </w:p>
    <w:p w14:paraId="139DE8A4">
      <w:pPr>
        <w:pStyle w:val="4"/>
        <w:rPr>
          <w:color w:val="auto"/>
          <w:sz w:val="48"/>
          <w:highlight w:val="none"/>
        </w:rPr>
      </w:pPr>
    </w:p>
    <w:p w14:paraId="5BCC2B65">
      <w:pPr>
        <w:rPr>
          <w:color w:val="auto"/>
          <w:highlight w:val="none"/>
        </w:rPr>
      </w:pPr>
    </w:p>
    <w:p w14:paraId="7ED90A63">
      <w:pPr>
        <w:spacing w:line="560" w:lineRule="exact"/>
        <w:jc w:val="center"/>
        <w:rPr>
          <w:rFonts w:ascii="宋体" w:hAnsi="宋体"/>
          <w:b/>
          <w:color w:val="auto"/>
          <w:sz w:val="32"/>
          <w:szCs w:val="32"/>
          <w:highlight w:val="none"/>
        </w:rPr>
      </w:pPr>
      <w:r>
        <w:rPr>
          <w:rFonts w:hint="eastAsia" w:ascii="宋体" w:hAnsi="宋体"/>
          <w:b/>
          <w:color w:val="auto"/>
          <w:sz w:val="32"/>
          <w:szCs w:val="32"/>
          <w:highlight w:val="none"/>
        </w:rPr>
        <w:t>福建诚致项目管理有限公司</w:t>
      </w:r>
    </w:p>
    <w:p w14:paraId="7D27680F">
      <w:pPr>
        <w:spacing w:line="560" w:lineRule="exact"/>
        <w:jc w:val="center"/>
        <w:rPr>
          <w:rFonts w:ascii="宋体" w:hAnsi="宋体"/>
          <w:b/>
          <w:color w:val="auto"/>
          <w:sz w:val="32"/>
          <w:szCs w:val="32"/>
          <w:highlight w:val="none"/>
        </w:rPr>
      </w:pPr>
      <w:r>
        <w:rPr>
          <w:rFonts w:hint="eastAsia" w:ascii="宋体" w:hAnsi="宋体"/>
          <w:b/>
          <w:color w:val="auto"/>
          <w:sz w:val="32"/>
          <w:szCs w:val="32"/>
          <w:highlight w:val="none"/>
        </w:rPr>
        <w:t>二〇二五年</w:t>
      </w:r>
      <w:r>
        <w:rPr>
          <w:rFonts w:hint="eastAsia" w:ascii="宋体" w:hAnsi="宋体"/>
          <w:b/>
          <w:color w:val="auto"/>
          <w:sz w:val="32"/>
          <w:szCs w:val="32"/>
          <w:highlight w:val="none"/>
          <w:lang w:val="en-US" w:eastAsia="zh-CN"/>
        </w:rPr>
        <w:t>七</w:t>
      </w:r>
      <w:r>
        <w:rPr>
          <w:rFonts w:hint="eastAsia" w:ascii="宋体" w:hAnsi="宋体"/>
          <w:b/>
          <w:color w:val="auto"/>
          <w:sz w:val="32"/>
          <w:szCs w:val="32"/>
          <w:highlight w:val="none"/>
        </w:rPr>
        <w:t>月</w:t>
      </w:r>
    </w:p>
    <w:p w14:paraId="30B738E3">
      <w:pPr>
        <w:pStyle w:val="7"/>
        <w:rPr>
          <w:rFonts w:ascii="宋体" w:hAnsi="宋体"/>
          <w:color w:val="auto"/>
          <w:highlight w:val="none"/>
        </w:rPr>
      </w:pPr>
    </w:p>
    <w:p w14:paraId="4188E867">
      <w:pPr>
        <w:spacing w:line="480" w:lineRule="auto"/>
        <w:jc w:val="center"/>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br w:type="page"/>
      </w:r>
    </w:p>
    <w:p w14:paraId="1670C1F4">
      <w:pPr>
        <w:spacing w:line="480" w:lineRule="auto"/>
        <w:jc w:val="center"/>
        <w:rPr>
          <w:rFonts w:ascii="宋体" w:hAnsi="宋体" w:cs="宋体"/>
          <w:b/>
          <w:bCs/>
          <w:color w:val="auto"/>
          <w:kern w:val="0"/>
          <w:sz w:val="32"/>
          <w:szCs w:val="32"/>
          <w:highlight w:val="none"/>
        </w:rPr>
      </w:pPr>
      <w:r>
        <w:rPr>
          <w:rFonts w:hint="eastAsia" w:ascii="宋体" w:hAnsi="宋体" w:cs="宋体"/>
          <w:b/>
          <w:bCs/>
          <w:color w:val="auto"/>
          <w:kern w:val="0"/>
          <w:sz w:val="44"/>
          <w:szCs w:val="44"/>
          <w:highlight w:val="none"/>
        </w:rPr>
        <w:t>目   录</w:t>
      </w:r>
    </w:p>
    <w:p w14:paraId="02EA8C8D">
      <w:pPr>
        <w:spacing w:line="480" w:lineRule="auto"/>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t>第一章 网上竞价邀请-----------------------------------03</w:t>
      </w:r>
    </w:p>
    <w:p w14:paraId="7F222D34">
      <w:pPr>
        <w:spacing w:line="480" w:lineRule="auto"/>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t>第二章 网上竞价须知-----------------------------------06</w:t>
      </w:r>
    </w:p>
    <w:p w14:paraId="72C87C78">
      <w:pPr>
        <w:spacing w:line="480" w:lineRule="auto"/>
        <w:rPr>
          <w:rFonts w:ascii="宋体" w:hAnsi="宋体" w:cs="宋体"/>
          <w:b/>
          <w:bCs/>
          <w:color w:val="auto"/>
          <w:kern w:val="0"/>
          <w:sz w:val="32"/>
          <w:szCs w:val="32"/>
          <w:highlight w:val="none"/>
        </w:rPr>
      </w:pPr>
      <w:r>
        <w:rPr>
          <w:rFonts w:hint="eastAsia" w:ascii="宋体" w:hAnsi="宋体" w:cs="宋体"/>
          <w:b/>
          <w:color w:val="auto"/>
          <w:kern w:val="0"/>
          <w:sz w:val="32"/>
          <w:szCs w:val="32"/>
          <w:highlight w:val="none"/>
        </w:rPr>
        <w:t>第三章 网上竞价内容及要求</w:t>
      </w:r>
      <w:r>
        <w:rPr>
          <w:rFonts w:hint="eastAsia" w:ascii="宋体" w:hAnsi="宋体" w:cs="宋体"/>
          <w:b/>
          <w:bCs/>
          <w:color w:val="auto"/>
          <w:kern w:val="0"/>
          <w:sz w:val="32"/>
          <w:szCs w:val="32"/>
          <w:highlight w:val="none"/>
        </w:rPr>
        <w:t>-----------------------------10</w:t>
      </w:r>
    </w:p>
    <w:p w14:paraId="3BEB5915">
      <w:pPr>
        <w:spacing w:line="480" w:lineRule="auto"/>
        <w:rPr>
          <w:rFonts w:hint="default" w:ascii="宋体" w:hAnsi="宋体" w:eastAsia="宋体" w:cs="宋体"/>
          <w:b/>
          <w:bCs/>
          <w:color w:val="auto"/>
          <w:kern w:val="0"/>
          <w:sz w:val="32"/>
          <w:szCs w:val="32"/>
          <w:highlight w:val="none"/>
          <w:lang w:val="en-US" w:eastAsia="zh-CN"/>
        </w:rPr>
      </w:pPr>
      <w:r>
        <w:rPr>
          <w:rFonts w:hint="eastAsia" w:ascii="宋体" w:hAnsi="宋体" w:cs="宋体"/>
          <w:b/>
          <w:bCs/>
          <w:color w:val="auto"/>
          <w:kern w:val="0"/>
          <w:sz w:val="32"/>
          <w:szCs w:val="32"/>
          <w:highlight w:val="none"/>
        </w:rPr>
        <w:t>第四章 合同参考文本-----------------------------------</w:t>
      </w:r>
      <w:r>
        <w:rPr>
          <w:rFonts w:hint="eastAsia" w:ascii="宋体" w:hAnsi="宋体" w:cs="宋体"/>
          <w:b/>
          <w:bCs/>
          <w:color w:val="auto"/>
          <w:kern w:val="0"/>
          <w:sz w:val="32"/>
          <w:szCs w:val="32"/>
          <w:highlight w:val="none"/>
          <w:lang w:val="en-US" w:eastAsia="zh-CN"/>
        </w:rPr>
        <w:t>32</w:t>
      </w:r>
    </w:p>
    <w:p w14:paraId="3B8C77F4">
      <w:pPr>
        <w:spacing w:line="480" w:lineRule="auto"/>
        <w:jc w:val="center"/>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t>第五章 响应文件格式-----------------------------------</w:t>
      </w:r>
      <w:r>
        <w:rPr>
          <w:rFonts w:hint="eastAsia" w:ascii="宋体" w:hAnsi="宋体" w:cs="宋体"/>
          <w:b/>
          <w:bCs/>
          <w:color w:val="auto"/>
          <w:kern w:val="0"/>
          <w:sz w:val="32"/>
          <w:szCs w:val="32"/>
          <w:highlight w:val="none"/>
          <w:lang w:val="en-US" w:eastAsia="zh-CN"/>
        </w:rPr>
        <w:t>36</w:t>
      </w:r>
      <w:r>
        <w:rPr>
          <w:rFonts w:hint="eastAsia" w:ascii="宋体" w:hAnsi="宋体" w:cs="宋体"/>
          <w:b/>
          <w:bCs/>
          <w:color w:val="auto"/>
          <w:kern w:val="0"/>
          <w:sz w:val="32"/>
          <w:szCs w:val="32"/>
          <w:highlight w:val="none"/>
        </w:rPr>
        <w:br w:type="page"/>
      </w:r>
      <w:r>
        <w:rPr>
          <w:rFonts w:hint="eastAsia" w:ascii="宋体" w:hAnsi="宋体" w:cs="宋体"/>
          <w:b/>
          <w:bCs/>
          <w:color w:val="auto"/>
          <w:kern w:val="0"/>
          <w:sz w:val="32"/>
          <w:szCs w:val="32"/>
          <w:highlight w:val="none"/>
        </w:rPr>
        <w:t>第一章 网上竞价邀请</w:t>
      </w:r>
    </w:p>
    <w:p w14:paraId="33719350">
      <w:pPr>
        <w:widowControl/>
        <w:spacing w:line="360" w:lineRule="auto"/>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福建诚致项目管理有限公司受福建省建新医院</w:t>
      </w:r>
      <w:r>
        <w:rPr>
          <w:rFonts w:hint="eastAsia" w:ascii="宋体" w:hAnsi="宋体" w:cs="宋体"/>
          <w:bCs/>
          <w:color w:val="auto"/>
          <w:kern w:val="0"/>
          <w:sz w:val="24"/>
          <w:highlight w:val="none"/>
        </w:rPr>
        <w:t>的</w:t>
      </w:r>
      <w:r>
        <w:rPr>
          <w:rFonts w:hint="eastAsia" w:ascii="宋体" w:hAnsi="宋体" w:cs="宋体"/>
          <w:color w:val="auto"/>
          <w:kern w:val="0"/>
          <w:sz w:val="24"/>
          <w:highlight w:val="none"/>
        </w:rPr>
        <w:t>委托，现通过网上竞价的方式选择</w:t>
      </w:r>
      <w:r>
        <w:rPr>
          <w:rFonts w:hint="eastAsia" w:ascii="宋体" w:hAnsi="宋体" w:cs="宋体"/>
          <w:color w:val="auto"/>
          <w:kern w:val="0"/>
          <w:sz w:val="24"/>
          <w:highlight w:val="none"/>
          <w:lang w:eastAsia="zh-CN"/>
        </w:rPr>
        <w:t>建新医院2025-2026年水电维修五金材料配送服务项目</w:t>
      </w:r>
      <w:r>
        <w:rPr>
          <w:rFonts w:hint="eastAsia" w:ascii="宋体" w:hAnsi="宋体" w:cs="宋体"/>
          <w:color w:val="auto"/>
          <w:kern w:val="0"/>
          <w:sz w:val="24"/>
          <w:highlight w:val="none"/>
        </w:rPr>
        <w:t>的成交供应商。现邀请合格的供应商对</w:t>
      </w:r>
      <w:r>
        <w:rPr>
          <w:rFonts w:hint="eastAsia" w:ascii="宋体" w:hAnsi="宋体"/>
          <w:color w:val="auto"/>
          <w:sz w:val="24"/>
          <w:highlight w:val="none"/>
        </w:rPr>
        <w:t>本项目进行网</w:t>
      </w:r>
      <w:r>
        <w:rPr>
          <w:rFonts w:hint="eastAsia" w:ascii="宋体" w:hAnsi="宋体" w:cs="宋体"/>
          <w:color w:val="auto"/>
          <w:kern w:val="0"/>
          <w:sz w:val="24"/>
          <w:highlight w:val="none"/>
        </w:rPr>
        <w:t>上竞价。</w:t>
      </w:r>
    </w:p>
    <w:p w14:paraId="1BAB0551">
      <w:pPr>
        <w:widowControl/>
        <w:numPr>
          <w:ilvl w:val="0"/>
          <w:numId w:val="2"/>
        </w:numPr>
        <w:spacing w:line="360" w:lineRule="auto"/>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项目编号：</w:t>
      </w:r>
      <w:r>
        <w:rPr>
          <w:rFonts w:hint="eastAsia" w:ascii="宋体" w:hAnsi="宋体" w:cs="宋体"/>
          <w:color w:val="auto"/>
          <w:kern w:val="0"/>
          <w:sz w:val="24"/>
          <w:highlight w:val="none"/>
          <w:lang w:eastAsia="zh-CN"/>
        </w:rPr>
        <w:t>FJCZ-WJ-2025-40</w:t>
      </w:r>
    </w:p>
    <w:p w14:paraId="75D29D8B">
      <w:pPr>
        <w:widowControl/>
        <w:spacing w:line="360" w:lineRule="auto"/>
        <w:ind w:firstLine="480" w:firstLineChars="200"/>
        <w:jc w:val="left"/>
        <w:rPr>
          <w:rFonts w:hint="eastAsia" w:ascii="宋体" w:hAnsi="宋体" w:eastAsia="宋体"/>
          <w:color w:val="auto"/>
          <w:sz w:val="24"/>
          <w:highlight w:val="none"/>
          <w:lang w:eastAsia="zh-CN"/>
        </w:rPr>
      </w:pPr>
      <w:r>
        <w:rPr>
          <w:rFonts w:hint="eastAsia" w:ascii="宋体" w:hAnsi="宋体" w:cs="宋体"/>
          <w:color w:val="auto"/>
          <w:kern w:val="0"/>
          <w:sz w:val="24"/>
          <w:highlight w:val="none"/>
        </w:rPr>
        <w:t>2.项目名称：</w:t>
      </w:r>
      <w:bookmarkStart w:id="7" w:name="_GoBack"/>
      <w:r>
        <w:rPr>
          <w:rFonts w:hint="eastAsia" w:ascii="宋体" w:hAnsi="宋体" w:cs="宋体"/>
          <w:color w:val="auto"/>
          <w:kern w:val="0"/>
          <w:sz w:val="24"/>
          <w:highlight w:val="none"/>
          <w:lang w:eastAsia="zh-CN"/>
        </w:rPr>
        <w:t>建新医院2025-2026年水电维修五金材料配送服务项目</w:t>
      </w:r>
      <w:bookmarkEnd w:id="7"/>
    </w:p>
    <w:p w14:paraId="5E550EBA">
      <w:pPr>
        <w:widowControl/>
        <w:spacing w:line="360" w:lineRule="auto"/>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3.网上竞价服务名称、主要技术要求等详见“第二章 网上竞价内容及要求”</w:t>
      </w:r>
      <w:r>
        <w:rPr>
          <w:rFonts w:hint="eastAsia" w:ascii="宋体" w:hAnsi="宋体" w:cs="宋体"/>
          <w:color w:val="auto"/>
          <w:kern w:val="0"/>
          <w:sz w:val="24"/>
          <w:highlight w:val="none"/>
        </w:rPr>
        <w:t>。</w:t>
      </w:r>
    </w:p>
    <w:p w14:paraId="468D0D85">
      <w:pPr>
        <w:pStyle w:val="18"/>
        <w:spacing w:before="0" w:beforeAutospacing="0" w:after="0" w:afterAutospacing="0" w:line="360" w:lineRule="auto"/>
        <w:ind w:firstLine="480"/>
        <w:rPr>
          <w:color w:val="auto"/>
          <w:highlight w:val="none"/>
        </w:rPr>
      </w:pPr>
      <w:r>
        <w:rPr>
          <w:rFonts w:hint="eastAsia"/>
          <w:color w:val="auto"/>
          <w:highlight w:val="none"/>
        </w:rPr>
        <w:t>4.报名及竞价时间安排：</w:t>
      </w:r>
    </w:p>
    <w:p w14:paraId="7A86DE66">
      <w:pPr>
        <w:spacing w:line="360" w:lineRule="auto"/>
        <w:ind w:firstLine="480" w:firstLineChars="200"/>
        <w:rPr>
          <w:rFonts w:ascii="宋体" w:hAnsi="宋体"/>
          <w:color w:val="auto"/>
          <w:sz w:val="24"/>
          <w:highlight w:val="none"/>
        </w:rPr>
      </w:pPr>
      <w:bookmarkStart w:id="0" w:name="_Toc21403"/>
      <w:r>
        <w:rPr>
          <w:rFonts w:hint="eastAsia" w:ascii="宋体" w:hAnsi="宋体"/>
          <w:color w:val="auto"/>
          <w:sz w:val="24"/>
          <w:highlight w:val="none"/>
        </w:rPr>
        <w:t>报名开始时间：</w:t>
      </w:r>
      <w:r>
        <w:rPr>
          <w:rFonts w:hint="eastAsia" w:ascii="宋体" w:hAnsi="宋体" w:cs="宋体"/>
          <w:color w:val="auto"/>
          <w:kern w:val="0"/>
          <w:sz w:val="24"/>
          <w:highlight w:val="none"/>
        </w:rPr>
        <w:t>2025年</w:t>
      </w:r>
      <w:r>
        <w:rPr>
          <w:rFonts w:hint="eastAsia" w:ascii="宋体" w:hAnsi="宋体" w:cs="宋体"/>
          <w:color w:val="auto"/>
          <w:kern w:val="0"/>
          <w:sz w:val="24"/>
          <w:highlight w:val="none"/>
          <w:lang w:val="en-US" w:eastAsia="zh-CN"/>
        </w:rPr>
        <w:t>07</w:t>
      </w:r>
      <w:r>
        <w:rPr>
          <w:rFonts w:hint="eastAsia" w:ascii="宋体" w:hAnsi="宋体" w:cs="宋体"/>
          <w:color w:val="auto"/>
          <w:kern w:val="0"/>
          <w:sz w:val="24"/>
          <w:highlight w:val="none"/>
        </w:rPr>
        <w:t>月</w:t>
      </w:r>
      <w:r>
        <w:rPr>
          <w:rFonts w:hint="eastAsia" w:ascii="宋体" w:hAnsi="宋体" w:cs="宋体"/>
          <w:color w:val="auto"/>
          <w:kern w:val="0"/>
          <w:sz w:val="24"/>
          <w:highlight w:val="none"/>
          <w:lang w:val="en-US" w:eastAsia="zh-CN"/>
        </w:rPr>
        <w:t>07</w:t>
      </w:r>
      <w:r>
        <w:rPr>
          <w:rFonts w:hint="eastAsia" w:ascii="宋体" w:hAnsi="宋体" w:cs="宋体"/>
          <w:color w:val="auto"/>
          <w:kern w:val="0"/>
          <w:sz w:val="24"/>
          <w:highlight w:val="none"/>
        </w:rPr>
        <w:t>日</w:t>
      </w:r>
      <w:r>
        <w:rPr>
          <w:rFonts w:hint="eastAsia" w:ascii="宋体" w:hAnsi="宋体"/>
          <w:color w:val="auto"/>
          <w:sz w:val="24"/>
          <w:highlight w:val="none"/>
        </w:rPr>
        <w:t>09:30:00</w:t>
      </w:r>
    </w:p>
    <w:p w14:paraId="5828059C">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报名截止时间：2025年</w:t>
      </w:r>
      <w:r>
        <w:rPr>
          <w:rFonts w:hint="eastAsia" w:ascii="宋体" w:hAnsi="宋体"/>
          <w:color w:val="auto"/>
          <w:sz w:val="24"/>
          <w:highlight w:val="none"/>
          <w:lang w:val="en-US" w:eastAsia="zh-CN"/>
        </w:rPr>
        <w:t>07</w:t>
      </w:r>
      <w:r>
        <w:rPr>
          <w:rFonts w:hint="eastAsia" w:ascii="宋体" w:hAnsi="宋体" w:cs="宋体"/>
          <w:color w:val="auto"/>
          <w:kern w:val="0"/>
          <w:sz w:val="24"/>
          <w:highlight w:val="none"/>
        </w:rPr>
        <w:t>月</w:t>
      </w:r>
      <w:r>
        <w:rPr>
          <w:rFonts w:hint="eastAsia" w:ascii="宋体" w:hAnsi="宋体" w:cs="宋体"/>
          <w:color w:val="auto"/>
          <w:kern w:val="0"/>
          <w:sz w:val="24"/>
          <w:highlight w:val="none"/>
          <w:lang w:val="en-US" w:eastAsia="zh-CN"/>
        </w:rPr>
        <w:t>10</w:t>
      </w:r>
      <w:r>
        <w:rPr>
          <w:rFonts w:hint="eastAsia" w:ascii="宋体" w:hAnsi="宋体"/>
          <w:color w:val="auto"/>
          <w:sz w:val="24"/>
          <w:highlight w:val="none"/>
        </w:rPr>
        <w:t>日17:00:00</w:t>
      </w:r>
    </w:p>
    <w:p w14:paraId="01B38DCB">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网上竞价开始时间：2025年</w:t>
      </w:r>
      <w:r>
        <w:rPr>
          <w:rFonts w:hint="eastAsia" w:ascii="宋体" w:hAnsi="宋体"/>
          <w:color w:val="auto"/>
          <w:sz w:val="24"/>
          <w:highlight w:val="none"/>
          <w:lang w:val="en-US" w:eastAsia="zh-CN"/>
        </w:rPr>
        <w:t>07</w:t>
      </w:r>
      <w:r>
        <w:rPr>
          <w:rFonts w:hint="eastAsia" w:ascii="宋体" w:hAnsi="宋体" w:cs="宋体"/>
          <w:color w:val="auto"/>
          <w:kern w:val="0"/>
          <w:sz w:val="24"/>
          <w:highlight w:val="none"/>
        </w:rPr>
        <w:t>月</w:t>
      </w:r>
      <w:r>
        <w:rPr>
          <w:rFonts w:hint="eastAsia" w:ascii="宋体" w:hAnsi="宋体" w:cs="宋体"/>
          <w:color w:val="auto"/>
          <w:kern w:val="0"/>
          <w:sz w:val="24"/>
          <w:highlight w:val="none"/>
          <w:lang w:val="en-US" w:eastAsia="zh-CN"/>
        </w:rPr>
        <w:t>11</w:t>
      </w:r>
      <w:r>
        <w:rPr>
          <w:rFonts w:hint="eastAsia" w:ascii="宋体" w:hAnsi="宋体" w:cs="宋体"/>
          <w:color w:val="auto"/>
          <w:kern w:val="0"/>
          <w:sz w:val="24"/>
          <w:highlight w:val="none"/>
        </w:rPr>
        <w:t>日</w:t>
      </w:r>
      <w:r>
        <w:rPr>
          <w:rFonts w:hint="eastAsia" w:ascii="宋体" w:hAnsi="宋体"/>
          <w:color w:val="auto"/>
          <w:sz w:val="24"/>
          <w:highlight w:val="none"/>
        </w:rPr>
        <w:t>09:</w:t>
      </w:r>
      <w:r>
        <w:rPr>
          <w:rFonts w:hint="eastAsia" w:ascii="宋体" w:hAnsi="宋体"/>
          <w:color w:val="auto"/>
          <w:sz w:val="24"/>
          <w:highlight w:val="none"/>
          <w:lang w:val="en-US" w:eastAsia="zh-CN"/>
        </w:rPr>
        <w:t>0</w:t>
      </w:r>
      <w:r>
        <w:rPr>
          <w:rFonts w:hint="eastAsia" w:ascii="宋体" w:hAnsi="宋体"/>
          <w:color w:val="auto"/>
          <w:sz w:val="24"/>
          <w:highlight w:val="none"/>
        </w:rPr>
        <w:t>0:00</w:t>
      </w:r>
    </w:p>
    <w:p w14:paraId="2A76CBE3">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网上竞价截止时间：2025年</w:t>
      </w:r>
      <w:r>
        <w:rPr>
          <w:rFonts w:hint="eastAsia" w:ascii="宋体" w:hAnsi="宋体"/>
          <w:color w:val="auto"/>
          <w:sz w:val="24"/>
          <w:highlight w:val="none"/>
          <w:lang w:val="en-US" w:eastAsia="zh-CN"/>
        </w:rPr>
        <w:t>07</w:t>
      </w:r>
      <w:r>
        <w:rPr>
          <w:rFonts w:hint="eastAsia" w:ascii="宋体" w:hAnsi="宋体" w:cs="宋体"/>
          <w:color w:val="auto"/>
          <w:kern w:val="0"/>
          <w:sz w:val="24"/>
          <w:highlight w:val="none"/>
        </w:rPr>
        <w:t>月</w:t>
      </w:r>
      <w:r>
        <w:rPr>
          <w:rFonts w:hint="eastAsia" w:ascii="宋体" w:hAnsi="宋体" w:cs="宋体"/>
          <w:color w:val="auto"/>
          <w:kern w:val="0"/>
          <w:sz w:val="24"/>
          <w:highlight w:val="none"/>
          <w:lang w:val="en-US" w:eastAsia="zh-CN"/>
        </w:rPr>
        <w:t>11</w:t>
      </w:r>
      <w:r>
        <w:rPr>
          <w:rFonts w:hint="eastAsia" w:ascii="宋体" w:hAnsi="宋体" w:cs="宋体"/>
          <w:color w:val="auto"/>
          <w:kern w:val="0"/>
          <w:sz w:val="24"/>
          <w:highlight w:val="none"/>
        </w:rPr>
        <w:t>日</w:t>
      </w:r>
      <w:r>
        <w:rPr>
          <w:rFonts w:hint="eastAsia" w:ascii="宋体" w:hAnsi="宋体"/>
          <w:color w:val="auto"/>
          <w:sz w:val="24"/>
          <w:highlight w:val="none"/>
        </w:rPr>
        <w:t>11:</w:t>
      </w:r>
      <w:r>
        <w:rPr>
          <w:rFonts w:hint="eastAsia" w:ascii="宋体" w:hAnsi="宋体"/>
          <w:color w:val="auto"/>
          <w:sz w:val="24"/>
          <w:highlight w:val="none"/>
          <w:lang w:val="en-US" w:eastAsia="zh-CN"/>
        </w:rPr>
        <w:t>0</w:t>
      </w:r>
      <w:r>
        <w:rPr>
          <w:rFonts w:hint="eastAsia" w:ascii="宋体" w:hAnsi="宋体"/>
          <w:color w:val="auto"/>
          <w:sz w:val="24"/>
          <w:highlight w:val="none"/>
        </w:rPr>
        <w:t>0:00</w:t>
      </w:r>
    </w:p>
    <w:p w14:paraId="79F7173B">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5.供应商资格要求</w:t>
      </w:r>
    </w:p>
    <w:p w14:paraId="083500BF">
      <w:pPr>
        <w:widowControl/>
        <w:spacing w:line="360" w:lineRule="auto"/>
        <w:ind w:firstLine="480" w:firstLineChars="200"/>
        <w:jc w:val="left"/>
        <w:rPr>
          <w:rFonts w:ascii="宋体" w:hAnsi="宋体" w:eastAsia="新宋体" w:cs="宋体"/>
          <w:color w:val="auto"/>
          <w:sz w:val="24"/>
          <w:highlight w:val="none"/>
        </w:rPr>
      </w:pPr>
      <w:r>
        <w:rPr>
          <w:rFonts w:hint="eastAsia" w:ascii="宋体" w:hAnsi="宋体"/>
          <w:color w:val="auto"/>
          <w:sz w:val="24"/>
          <w:highlight w:val="none"/>
        </w:rPr>
        <w:t>（1）有能力提供</w:t>
      </w:r>
      <w:r>
        <w:rPr>
          <w:rFonts w:hint="eastAsia" w:ascii="新宋体" w:hAnsi="新宋体" w:eastAsia="新宋体"/>
          <w:color w:val="auto"/>
          <w:sz w:val="24"/>
          <w:highlight w:val="none"/>
        </w:rPr>
        <w:t>本网上竞价文件所述货物、服务</w:t>
      </w:r>
      <w:r>
        <w:rPr>
          <w:rFonts w:hint="eastAsia" w:ascii="宋体" w:hAnsi="宋体"/>
          <w:color w:val="auto"/>
          <w:sz w:val="24"/>
          <w:highlight w:val="none"/>
        </w:rPr>
        <w:t>的法人、事业单位及其他组织</w:t>
      </w:r>
      <w:r>
        <w:rPr>
          <w:rFonts w:hint="eastAsia" w:ascii="新宋体" w:hAnsi="新宋体" w:eastAsia="新宋体"/>
          <w:color w:val="auto"/>
          <w:sz w:val="24"/>
          <w:highlight w:val="none"/>
        </w:rPr>
        <w:t>均可能成为合格的供应商。</w:t>
      </w:r>
    </w:p>
    <w:p w14:paraId="7356A30A">
      <w:pPr>
        <w:pStyle w:val="33"/>
        <w:spacing w:line="360" w:lineRule="auto"/>
        <w:ind w:firstLine="480" w:firstLineChars="200"/>
        <w:jc w:val="left"/>
        <w:rPr>
          <w:rFonts w:hAnsi="宋体" w:cs="宋体"/>
          <w:b/>
          <w:color w:val="auto"/>
          <w:sz w:val="24"/>
          <w:highlight w:val="none"/>
        </w:rPr>
      </w:pPr>
      <w:r>
        <w:rPr>
          <w:rFonts w:hint="eastAsia" w:hAnsi="宋体"/>
          <w:color w:val="auto"/>
          <w:sz w:val="24"/>
          <w:highlight w:val="none"/>
        </w:rPr>
        <w:t>（2）供应商应提供以下证明材料：</w:t>
      </w:r>
    </w:p>
    <w:p w14:paraId="5A8843C1">
      <w:pPr>
        <w:spacing w:line="360" w:lineRule="auto"/>
        <w:ind w:firstLine="481"/>
        <w:rPr>
          <w:rFonts w:ascii="宋体" w:hAnsi="宋体" w:eastAsia="新宋体"/>
          <w:color w:val="auto"/>
          <w:sz w:val="24"/>
          <w:highlight w:val="none"/>
        </w:rPr>
      </w:pPr>
      <w:r>
        <w:rPr>
          <w:rFonts w:hint="eastAsia" w:ascii="宋体" w:hAnsi="宋体" w:eastAsia="新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6AFD6F93">
      <w:pPr>
        <w:spacing w:line="360" w:lineRule="auto"/>
        <w:ind w:firstLine="481"/>
        <w:rPr>
          <w:rFonts w:ascii="宋体" w:hAnsi="宋体"/>
          <w:color w:val="auto"/>
          <w:sz w:val="24"/>
          <w:highlight w:val="none"/>
        </w:rPr>
      </w:pPr>
      <w:r>
        <w:rPr>
          <w:rFonts w:hint="eastAsia" w:ascii="宋体" w:hAnsi="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cs="宋体"/>
          <w:color w:val="auto"/>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2842EB3D">
      <w:pPr>
        <w:spacing w:line="360" w:lineRule="auto"/>
        <w:ind w:firstLine="481"/>
        <w:rPr>
          <w:rFonts w:ascii="宋体" w:hAnsi="宋体"/>
          <w:color w:val="auto"/>
          <w:sz w:val="24"/>
          <w:highlight w:val="none"/>
        </w:rPr>
      </w:pPr>
      <w:r>
        <w:rPr>
          <w:rFonts w:hint="eastAsia" w:ascii="宋体" w:hAnsi="宋体"/>
          <w:color w:val="auto"/>
          <w:sz w:val="24"/>
          <w:highlight w:val="none"/>
        </w:rPr>
        <w:t>③具备履行合同所必需的设备和专业技术能力的承诺，格式详见本网上竞价文件第五章《竞价承诺书》。</w:t>
      </w:r>
    </w:p>
    <w:p w14:paraId="71A9D661">
      <w:pPr>
        <w:spacing w:line="360" w:lineRule="auto"/>
        <w:ind w:firstLine="481"/>
        <w:rPr>
          <w:rFonts w:ascii="Times New Roman" w:hAnsi="Times New Roman"/>
          <w:color w:val="auto"/>
          <w:sz w:val="24"/>
          <w:highlight w:val="none"/>
        </w:rPr>
      </w:pPr>
      <w:r>
        <w:rPr>
          <w:rFonts w:hint="eastAsia" w:ascii="宋体" w:hAnsi="宋体"/>
          <w:color w:val="auto"/>
          <w:sz w:val="24"/>
          <w:highlight w:val="none"/>
        </w:rPr>
        <w:t>④</w:t>
      </w:r>
      <w:r>
        <w:rPr>
          <w:rFonts w:hint="eastAsia"/>
          <w:color w:val="auto"/>
          <w:sz w:val="24"/>
          <w:highlight w:val="none"/>
        </w:rPr>
        <w:t>单位授权书，格式详见本网上竞价文件第五章。</w:t>
      </w:r>
    </w:p>
    <w:p w14:paraId="1C3D699C">
      <w:pPr>
        <w:spacing w:line="360" w:lineRule="auto"/>
        <w:ind w:firstLine="481"/>
        <w:rPr>
          <w:rFonts w:ascii="宋体" w:hAnsi="宋体"/>
          <w:color w:val="auto"/>
          <w:sz w:val="24"/>
          <w:highlight w:val="none"/>
        </w:rPr>
      </w:pPr>
      <w:r>
        <w:rPr>
          <w:rFonts w:hint="eastAsia" w:ascii="宋体" w:hAnsi="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 ③信用记录的查询：由采购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14:paraId="005BA3AB">
      <w:pPr>
        <w:spacing w:line="360" w:lineRule="auto"/>
        <w:ind w:firstLine="481"/>
        <w:rPr>
          <w:rFonts w:ascii="宋体" w:hAnsi="宋体"/>
          <w:color w:val="auto"/>
          <w:sz w:val="24"/>
          <w:highlight w:val="none"/>
        </w:rPr>
      </w:pPr>
      <w:r>
        <w:rPr>
          <w:rFonts w:hint="eastAsia" w:ascii="宋体" w:hAnsi="宋体"/>
          <w:color w:val="auto"/>
          <w:sz w:val="24"/>
          <w:highlight w:val="none"/>
        </w:rPr>
        <w:t>（4）本项目是否接受联合体竞价：不接受。</w:t>
      </w:r>
    </w:p>
    <w:p w14:paraId="4F69AD70">
      <w:pPr>
        <w:widowControl/>
        <w:shd w:val="clear" w:color="auto" w:fill="FFFFFF"/>
        <w:spacing w:line="360" w:lineRule="auto"/>
        <w:ind w:firstLine="480" w:firstLineChars="200"/>
        <w:jc w:val="left"/>
        <w:rPr>
          <w:rStyle w:val="34"/>
          <w:color w:val="auto"/>
          <w:highlight w:val="none"/>
        </w:rPr>
      </w:pPr>
      <w:r>
        <w:rPr>
          <w:rStyle w:val="34"/>
          <w:rFonts w:ascii="宋体" w:hAnsi="宋体" w:cs="宋体"/>
          <w:color w:val="auto"/>
          <w:sz w:val="24"/>
          <w:highlight w:val="none"/>
        </w:rPr>
        <w:t>注：</w:t>
      </w:r>
      <w:r>
        <w:rPr>
          <w:rFonts w:hint="eastAsia" w:ascii="宋体" w:hAnsi="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28C32E24">
      <w:pPr>
        <w:widowControl/>
        <w:spacing w:line="360" w:lineRule="auto"/>
        <w:ind w:firstLine="480" w:firstLineChars="200"/>
        <w:jc w:val="left"/>
        <w:rPr>
          <w:rFonts w:ascii="宋体" w:hAnsi="宋体"/>
          <w:bCs/>
          <w:color w:val="auto"/>
          <w:sz w:val="24"/>
          <w:highlight w:val="none"/>
        </w:rPr>
      </w:pPr>
      <w:r>
        <w:rPr>
          <w:rFonts w:hint="eastAsia" w:ascii="宋体" w:hAnsi="宋体"/>
          <w:bCs/>
          <w:color w:val="auto"/>
          <w:sz w:val="24"/>
          <w:highlight w:val="none"/>
        </w:rPr>
        <w:t>6.网上竞价文件售价</w:t>
      </w:r>
    </w:p>
    <w:p w14:paraId="323421C0">
      <w:pPr>
        <w:widowControl/>
        <w:spacing w:line="360" w:lineRule="auto"/>
        <w:ind w:firstLine="480" w:firstLineChars="200"/>
        <w:jc w:val="left"/>
        <w:rPr>
          <w:color w:val="auto"/>
          <w:highlight w:val="none"/>
        </w:rPr>
      </w:pPr>
      <w:r>
        <w:rPr>
          <w:rFonts w:hint="eastAsia" w:ascii="宋体" w:hAnsi="宋体"/>
          <w:bCs/>
          <w:color w:val="auto"/>
          <w:sz w:val="24"/>
          <w:highlight w:val="none"/>
        </w:rPr>
        <w:t>网上竞价文件售价0元，在报</w:t>
      </w:r>
      <w:r>
        <w:rPr>
          <w:rFonts w:hint="eastAsia" w:ascii="宋体" w:hAnsi="宋体"/>
          <w:color w:val="auto"/>
          <w:sz w:val="24"/>
          <w:highlight w:val="none"/>
        </w:rPr>
        <w:t>名期限内，各潜在供应商可直接从采购公告附件中获取网上竞价文件。</w:t>
      </w:r>
    </w:p>
    <w:p w14:paraId="4E69F695">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7.网上竞价保证金：</w:t>
      </w:r>
    </w:p>
    <w:p w14:paraId="5F95F8B3">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本项目网上竞价保证金为</w:t>
      </w:r>
      <w:r>
        <w:rPr>
          <w:rFonts w:hint="eastAsia" w:ascii="宋体" w:hAnsi="宋体" w:cs="宋体"/>
          <w:color w:val="auto"/>
          <w:sz w:val="24"/>
          <w:highlight w:val="none"/>
          <w:lang w:val="en-US" w:eastAsia="zh-CN"/>
        </w:rPr>
        <w:t>600</w:t>
      </w:r>
      <w:r>
        <w:rPr>
          <w:rFonts w:hint="eastAsia" w:ascii="宋体" w:hAnsi="宋体" w:cs="宋体"/>
          <w:color w:val="auto"/>
          <w:sz w:val="24"/>
          <w:highlight w:val="none"/>
        </w:rPr>
        <w:t>元人民币，网上竞价保证金须以对公转账、支票、汇票等非现金形式提交且应在报名截止时间前到达指定账户，否则报名审核不合格。采购代理机构将以网上竞价保证金收款银行提供的保证金到账时间为依据进行确认。</w:t>
      </w:r>
    </w:p>
    <w:p w14:paraId="4EED840B">
      <w:pPr>
        <w:spacing w:line="360" w:lineRule="auto"/>
        <w:ind w:firstLine="480" w:firstLineChars="200"/>
        <w:rPr>
          <w:rFonts w:ascii="宋体" w:hAnsi="宋体"/>
          <w:color w:val="auto"/>
          <w:sz w:val="24"/>
          <w:highlight w:val="none"/>
        </w:rPr>
      </w:pPr>
      <w:r>
        <w:rPr>
          <w:rFonts w:hint="eastAsia" w:ascii="宋体" w:hAnsi="宋体" w:cs="宋体"/>
          <w:color w:val="auto"/>
          <w:sz w:val="24"/>
          <w:highlight w:val="none"/>
        </w:rPr>
        <w:t>网上竞价</w:t>
      </w:r>
      <w:r>
        <w:rPr>
          <w:rFonts w:hint="eastAsia" w:ascii="宋体" w:hAnsi="宋体"/>
          <w:color w:val="auto"/>
          <w:sz w:val="24"/>
          <w:highlight w:val="none"/>
        </w:rPr>
        <w:t>保证金、</w:t>
      </w:r>
      <w:r>
        <w:rPr>
          <w:rFonts w:hint="eastAsia" w:ascii="宋体" w:hAnsi="宋体" w:cs="宋体"/>
          <w:color w:val="auto"/>
          <w:sz w:val="24"/>
          <w:highlight w:val="none"/>
        </w:rPr>
        <w:t>代理服务费</w:t>
      </w:r>
      <w:r>
        <w:rPr>
          <w:rFonts w:hint="eastAsia" w:ascii="宋体" w:hAnsi="宋体"/>
          <w:color w:val="auto"/>
          <w:sz w:val="24"/>
          <w:highlight w:val="none"/>
        </w:rPr>
        <w:t>缴交</w:t>
      </w:r>
      <w:r>
        <w:rPr>
          <w:rFonts w:hint="eastAsia" w:ascii="宋体" w:hAnsi="宋体" w:cs="宋体"/>
          <w:color w:val="auto"/>
          <w:sz w:val="24"/>
          <w:highlight w:val="none"/>
        </w:rPr>
        <w:t>指定账户</w:t>
      </w:r>
      <w:r>
        <w:rPr>
          <w:rFonts w:hint="eastAsia" w:ascii="宋体" w:hAnsi="宋体"/>
          <w:color w:val="auto"/>
          <w:sz w:val="24"/>
          <w:highlight w:val="none"/>
        </w:rPr>
        <w:t>：</w:t>
      </w:r>
    </w:p>
    <w:p w14:paraId="4E7367AC">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开 户 名：福建诚致项目管理有限公司</w:t>
      </w:r>
    </w:p>
    <w:p w14:paraId="609525C3">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开 户 行：</w:t>
      </w:r>
      <w:r>
        <w:rPr>
          <w:rFonts w:hint="eastAsia" w:ascii="宋体" w:hAnsi="宋体" w:cs="宋体"/>
          <w:color w:val="auto"/>
          <w:kern w:val="0"/>
          <w:sz w:val="24"/>
          <w:highlight w:val="none"/>
        </w:rPr>
        <w:t>中国建设银行有限公司福州乌山荣域支行</w:t>
      </w:r>
    </w:p>
    <w:p w14:paraId="23D9D931">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账 号：</w:t>
      </w:r>
      <w:r>
        <w:rPr>
          <w:rFonts w:hint="eastAsia" w:ascii="宋体" w:hAnsi="宋体" w:cs="宋体"/>
          <w:color w:val="auto"/>
          <w:kern w:val="0"/>
          <w:sz w:val="24"/>
          <w:highlight w:val="none"/>
        </w:rPr>
        <w:t>35050161924100000786</w:t>
      </w:r>
    </w:p>
    <w:p w14:paraId="69FBB13C">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8.响应文件有效期：首次响应文件提交截止时间起90个日历日。</w:t>
      </w:r>
    </w:p>
    <w:p w14:paraId="7B22B5C3">
      <w:pPr>
        <w:spacing w:line="360" w:lineRule="auto"/>
        <w:ind w:left="420" w:leftChars="200"/>
        <w:rPr>
          <w:rFonts w:ascii="宋体" w:hAnsi="宋体" w:cs="宋体"/>
          <w:color w:val="auto"/>
          <w:sz w:val="24"/>
          <w:highlight w:val="none"/>
        </w:rPr>
      </w:pPr>
      <w:r>
        <w:rPr>
          <w:rFonts w:hint="eastAsia" w:ascii="宋体" w:hAnsi="宋体" w:cs="宋体"/>
          <w:color w:val="auto"/>
          <w:sz w:val="24"/>
          <w:highlight w:val="none"/>
        </w:rPr>
        <w:t>9.代理服务费：</w:t>
      </w:r>
    </w:p>
    <w:p w14:paraId="5E8F4B6C">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代理服务费按项目合同金额（即</w:t>
      </w:r>
      <w:r>
        <w:rPr>
          <w:rFonts w:hint="eastAsia" w:ascii="宋体" w:hAnsi="宋体" w:cs="宋体"/>
          <w:color w:val="auto"/>
          <w:kern w:val="0"/>
          <w:sz w:val="24"/>
          <w:highlight w:val="none"/>
          <w:lang w:val="en-US" w:eastAsia="zh-CN"/>
        </w:rPr>
        <w:t>60000</w:t>
      </w:r>
      <w:r>
        <w:rPr>
          <w:rFonts w:hint="eastAsia" w:ascii="宋体" w:hAnsi="宋体" w:cs="宋体"/>
          <w:color w:val="auto"/>
          <w:kern w:val="0"/>
          <w:sz w:val="24"/>
          <w:highlight w:val="none"/>
        </w:rPr>
        <w:t>元</w:t>
      </w:r>
      <w:r>
        <w:rPr>
          <w:rFonts w:hint="eastAsia" w:ascii="宋体" w:hAnsi="宋体" w:cs="宋体"/>
          <w:color w:val="auto"/>
          <w:sz w:val="24"/>
          <w:highlight w:val="none"/>
        </w:rPr>
        <w:t>）的1%向成交供应商收取，成交供应商应在领取成交通知书前一次性向采购代理机构缴清代理服务费。</w:t>
      </w:r>
    </w:p>
    <w:p w14:paraId="5B5C3530">
      <w:pPr>
        <w:widowControl/>
        <w:spacing w:line="360" w:lineRule="auto"/>
        <w:ind w:firstLine="480" w:firstLineChars="200"/>
        <w:jc w:val="left"/>
        <w:rPr>
          <w:rFonts w:ascii="宋体" w:hAnsi="宋体"/>
          <w:bCs/>
          <w:color w:val="auto"/>
          <w:sz w:val="24"/>
          <w:highlight w:val="none"/>
        </w:rPr>
      </w:pPr>
      <w:r>
        <w:rPr>
          <w:rFonts w:hint="eastAsia" w:ascii="宋体" w:hAnsi="宋体"/>
          <w:bCs/>
          <w:color w:val="auto"/>
          <w:sz w:val="24"/>
          <w:highlight w:val="none"/>
        </w:rPr>
        <w:t>10.联系方式</w:t>
      </w:r>
    </w:p>
    <w:p w14:paraId="02C8B398">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采购人：</w:t>
      </w:r>
      <w:r>
        <w:rPr>
          <w:rFonts w:hint="eastAsia" w:ascii="宋体" w:hAnsi="宋体" w:cs="宋体"/>
          <w:color w:val="auto"/>
          <w:kern w:val="0"/>
          <w:sz w:val="24"/>
          <w:highlight w:val="none"/>
        </w:rPr>
        <w:t>福建省建新医院</w:t>
      </w:r>
    </w:p>
    <w:p w14:paraId="683D95D9">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地  址：福建省福州市鼓楼区文林路57号</w:t>
      </w:r>
    </w:p>
    <w:p w14:paraId="444ECAC8">
      <w:pPr>
        <w:spacing w:line="360" w:lineRule="auto"/>
        <w:ind w:firstLine="480" w:firstLineChars="200"/>
        <w:rPr>
          <w:rFonts w:ascii="宋体" w:hAnsi="宋体" w:cs="宋体"/>
          <w:color w:val="auto"/>
          <w:sz w:val="24"/>
          <w:highlight w:val="none"/>
        </w:rPr>
      </w:pPr>
      <w:r>
        <w:rPr>
          <w:rFonts w:hint="eastAsia" w:ascii="宋体" w:hAnsi="宋体"/>
          <w:color w:val="auto"/>
          <w:sz w:val="24"/>
          <w:highlight w:val="none"/>
        </w:rPr>
        <w:t>联</w:t>
      </w:r>
      <w:r>
        <w:rPr>
          <w:rFonts w:hint="eastAsia" w:ascii="宋体" w:hAnsi="宋体" w:cs="宋体"/>
          <w:color w:val="auto"/>
          <w:sz w:val="24"/>
          <w:highlight w:val="none"/>
        </w:rPr>
        <w:t>系人及电话：</w:t>
      </w:r>
      <w:r>
        <w:rPr>
          <w:rFonts w:hint="eastAsia" w:ascii="宋体" w:hAnsi="宋体" w:cs="宋体"/>
          <w:color w:val="auto"/>
          <w:sz w:val="24"/>
          <w:highlight w:val="none"/>
          <w:lang w:val="en-US" w:eastAsia="zh-CN"/>
        </w:rPr>
        <w:t>张</w:t>
      </w:r>
      <w:r>
        <w:rPr>
          <w:rFonts w:hint="eastAsia" w:ascii="宋体" w:hAnsi="宋体" w:cs="宋体"/>
          <w:color w:val="auto"/>
          <w:sz w:val="24"/>
          <w:highlight w:val="none"/>
        </w:rPr>
        <w:t>警官  0591-63180627</w:t>
      </w:r>
    </w:p>
    <w:p w14:paraId="2EADEF46">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采购代理机构： 福建诚致项目管理有限公司</w:t>
      </w:r>
    </w:p>
    <w:p w14:paraId="7BA36F1A">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地  址：</w:t>
      </w:r>
      <w:r>
        <w:rPr>
          <w:rFonts w:ascii="宋体" w:hAnsi="宋体" w:cs="宋体"/>
          <w:color w:val="auto"/>
          <w:kern w:val="0"/>
          <w:sz w:val="24"/>
          <w:highlight w:val="none"/>
        </w:rPr>
        <w:t>福建省福州市鼓楼区铜盘路466-5号大自然文化创意园6号楼2</w:t>
      </w:r>
      <w:r>
        <w:rPr>
          <w:rFonts w:hint="eastAsia" w:ascii="宋体" w:hAnsi="宋体" w:cs="宋体"/>
          <w:color w:val="auto"/>
          <w:kern w:val="0"/>
          <w:sz w:val="24"/>
          <w:highlight w:val="none"/>
        </w:rPr>
        <w:t>层</w:t>
      </w:r>
    </w:p>
    <w:p w14:paraId="11591CE4">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邮  编：350003  </w:t>
      </w:r>
    </w:p>
    <w:p w14:paraId="5186DCF9">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电  话：</w:t>
      </w:r>
      <w:r>
        <w:rPr>
          <w:rFonts w:hint="eastAsia" w:ascii="宋体" w:hAnsi="宋体" w:cs="宋体"/>
          <w:color w:val="auto"/>
          <w:kern w:val="0"/>
          <w:sz w:val="24"/>
          <w:highlight w:val="none"/>
        </w:rPr>
        <w:t>0591-87806063</w:t>
      </w:r>
    </w:p>
    <w:p w14:paraId="766A0BBA">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项目负责人：</w:t>
      </w:r>
      <w:r>
        <w:rPr>
          <w:rFonts w:ascii="宋体" w:hAnsi="宋体" w:cs="宋体"/>
          <w:color w:val="auto"/>
          <w:kern w:val="0"/>
          <w:sz w:val="24"/>
          <w:highlight w:val="none"/>
        </w:rPr>
        <w:t>孙秀娟</w:t>
      </w:r>
      <w:r>
        <w:rPr>
          <w:rFonts w:hint="eastAsia" w:ascii="宋体" w:hAnsi="宋体" w:cs="宋体"/>
          <w:color w:val="auto"/>
          <w:kern w:val="0"/>
          <w:sz w:val="24"/>
          <w:highlight w:val="none"/>
        </w:rPr>
        <w:t>、</w:t>
      </w:r>
      <w:r>
        <w:rPr>
          <w:rFonts w:hint="eastAsia" w:ascii="宋体" w:hAnsi="宋体" w:cs="宋体"/>
          <w:color w:val="auto"/>
          <w:sz w:val="24"/>
          <w:highlight w:val="none"/>
        </w:rPr>
        <w:t>林小斌、</w:t>
      </w:r>
      <w:r>
        <w:rPr>
          <w:rFonts w:hint="eastAsia" w:ascii="宋体" w:hAnsi="宋体" w:cs="宋体"/>
          <w:color w:val="auto"/>
          <w:kern w:val="0"/>
          <w:sz w:val="24"/>
          <w:highlight w:val="none"/>
        </w:rPr>
        <w:t>方谢菲、翁秀红、林杉</w:t>
      </w:r>
    </w:p>
    <w:p w14:paraId="5E3F378F">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公司网址：http://www.fjczxm.com/  </w:t>
      </w:r>
    </w:p>
    <w:p w14:paraId="3087BE79">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电子邮箱：</w:t>
      </w:r>
      <w:r>
        <w:rPr>
          <w:rFonts w:hint="eastAsia" w:ascii="宋体" w:hAnsi="宋体" w:cs="宋体"/>
          <w:color w:val="auto"/>
          <w:kern w:val="0"/>
          <w:sz w:val="24"/>
          <w:highlight w:val="none"/>
        </w:rPr>
        <w:t>fjczxmgl@163.com</w:t>
      </w:r>
    </w:p>
    <w:p w14:paraId="26FC692E">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11.有关本项目的相关信息（包括网上竞价文件若有修改补充），福建诚致项目管理有限公司将通过以下媒介发布通知，请潜在供应商随时关注相关网站，以免错漏重要信息。</w:t>
      </w:r>
    </w:p>
    <w:p w14:paraId="0AAD7CB5">
      <w:pPr>
        <w:pStyle w:val="3"/>
        <w:spacing w:beforeAutospacing="0" w:afterAutospacing="0" w:line="360" w:lineRule="auto"/>
        <w:ind w:firstLine="480" w:firstLineChars="200"/>
        <w:rPr>
          <w:rFonts w:cs="宋体"/>
          <w:b w:val="0"/>
          <w:color w:val="auto"/>
          <w:kern w:val="2"/>
          <w:sz w:val="24"/>
          <w:szCs w:val="24"/>
          <w:highlight w:val="none"/>
        </w:rPr>
      </w:pPr>
      <w:r>
        <w:rPr>
          <w:rFonts w:hint="eastAsia" w:cs="宋体"/>
          <w:b w:val="0"/>
          <w:color w:val="auto"/>
          <w:kern w:val="2"/>
          <w:sz w:val="24"/>
          <w:szCs w:val="24"/>
          <w:highlight w:val="none"/>
        </w:rPr>
        <w:t>福建省国资采购平台（https://ygcg.fjcqjy.com/）；</w:t>
      </w:r>
    </w:p>
    <w:p w14:paraId="1056AC6E">
      <w:pPr>
        <w:pStyle w:val="3"/>
        <w:spacing w:beforeAutospacing="0" w:afterAutospacing="0" w:line="360" w:lineRule="auto"/>
        <w:ind w:firstLine="480" w:firstLineChars="200"/>
        <w:rPr>
          <w:rFonts w:cs="宋体"/>
          <w:color w:val="auto"/>
          <w:highlight w:val="none"/>
        </w:rPr>
      </w:pPr>
      <w:r>
        <w:rPr>
          <w:rFonts w:hint="eastAsia" w:cs="宋体"/>
          <w:b w:val="0"/>
          <w:color w:val="auto"/>
          <w:kern w:val="2"/>
          <w:sz w:val="24"/>
          <w:szCs w:val="24"/>
          <w:highlight w:val="none"/>
        </w:rPr>
        <w:t>福建诚致项目管理有限公司网站，网址：http://www.fjczxm.com/。</w:t>
      </w:r>
    </w:p>
    <w:p w14:paraId="03E1359B">
      <w:pPr>
        <w:spacing w:line="360" w:lineRule="auto"/>
        <w:rPr>
          <w:rFonts w:ascii="宋体" w:hAnsi="宋体" w:cs="宋体"/>
          <w:color w:val="auto"/>
          <w:sz w:val="24"/>
          <w:highlight w:val="none"/>
        </w:rPr>
      </w:pPr>
    </w:p>
    <w:p w14:paraId="3A034124">
      <w:pPr>
        <w:pStyle w:val="4"/>
        <w:keepNext w:val="0"/>
        <w:keepLines w:val="0"/>
        <w:rPr>
          <w:color w:val="auto"/>
          <w:highlight w:val="none"/>
        </w:rPr>
      </w:pPr>
    </w:p>
    <w:p w14:paraId="3998E611">
      <w:pPr>
        <w:rPr>
          <w:color w:val="auto"/>
          <w:highlight w:val="none"/>
        </w:rPr>
      </w:pPr>
    </w:p>
    <w:p w14:paraId="07C676A6">
      <w:pPr>
        <w:pStyle w:val="22"/>
        <w:rPr>
          <w:color w:val="auto"/>
          <w:highlight w:val="none"/>
        </w:rPr>
      </w:pPr>
    </w:p>
    <w:p w14:paraId="2918F0C2">
      <w:pP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084F290F">
      <w:pPr>
        <w:numPr>
          <w:ilvl w:val="0"/>
          <w:numId w:val="3"/>
        </w:numPr>
        <w:spacing w:line="360" w:lineRule="auto"/>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 xml:space="preserve"> 网上竞价须知</w:t>
      </w:r>
    </w:p>
    <w:p w14:paraId="626B1CC8">
      <w:pPr>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一、合格的供应商</w:t>
      </w:r>
    </w:p>
    <w:p w14:paraId="58336713">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1.供应商资格要求详见本文件第一章。</w:t>
      </w:r>
    </w:p>
    <w:p w14:paraId="17FBE68E">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2.一个供应商只能提交一个响应文件。存在单位负责人为同一人或者存在直接控股、管理关系的不同供应商，不得参加同一合同包项下的网上竞价活动。</w:t>
      </w:r>
    </w:p>
    <w:p w14:paraId="72724B1C">
      <w:pPr>
        <w:widowControl/>
        <w:spacing w:line="360" w:lineRule="auto"/>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3.为采购项目提供整体设计、规范编制或者项目管理、监理、检测等服务的</w:t>
      </w:r>
      <w:r>
        <w:rPr>
          <w:rStyle w:val="34"/>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u w:val="single"/>
        </w:rPr>
        <w:t xml:space="preserve"> /  </w:t>
      </w:r>
      <w:r>
        <w:rPr>
          <w:rFonts w:hint="eastAsia" w:ascii="宋体" w:hAnsi="宋体" w:cs="宋体"/>
          <w:b/>
          <w:bCs/>
          <w:color w:val="auto"/>
          <w:sz w:val="24"/>
          <w:highlight w:val="none"/>
        </w:rPr>
        <w:t>。</w:t>
      </w:r>
    </w:p>
    <w:p w14:paraId="7EA46BA4">
      <w:pPr>
        <w:pStyle w:val="22"/>
        <w:spacing w:after="0" w:line="360" w:lineRule="auto"/>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须提供承诺函，格式详见第五章。</w:t>
      </w:r>
    </w:p>
    <w:p w14:paraId="1366C0D1">
      <w:pPr>
        <w:pStyle w:val="22"/>
        <w:spacing w:line="360" w:lineRule="auto"/>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5.如本项目设定最高单价限价，则供应商须在最高单价限价范围内进行网上竞价，成交后，须提供不高于最高单价限价的最终成交分项单价报价。须提供承诺函，格式详见第五章。</w:t>
      </w:r>
    </w:p>
    <w:p w14:paraId="2C580973">
      <w:pPr>
        <w:spacing w:line="360" w:lineRule="auto"/>
        <w:ind w:firstLine="482" w:firstLineChars="200"/>
        <w:rPr>
          <w:rStyle w:val="34"/>
          <w:rFonts w:ascii="宋体" w:hAnsi="宋体"/>
          <w:b/>
          <w:bCs/>
          <w:color w:val="auto"/>
          <w:kern w:val="0"/>
          <w:sz w:val="24"/>
          <w:highlight w:val="none"/>
        </w:rPr>
      </w:pPr>
      <w:r>
        <w:rPr>
          <w:rStyle w:val="34"/>
          <w:rFonts w:hint="eastAsia" w:ascii="宋体" w:hAnsi="宋体"/>
          <w:b/>
          <w:bCs/>
          <w:color w:val="auto"/>
          <w:kern w:val="0"/>
          <w:sz w:val="24"/>
          <w:highlight w:val="none"/>
        </w:rPr>
        <w:t>二、报名须知</w:t>
      </w:r>
    </w:p>
    <w:p w14:paraId="5D56D2CD">
      <w:pPr>
        <w:widowControl/>
        <w:spacing w:line="360" w:lineRule="auto"/>
        <w:ind w:firstLine="480" w:firstLineChars="200"/>
        <w:jc w:val="left"/>
        <w:rPr>
          <w:rStyle w:val="34"/>
          <w:rFonts w:ascii="宋体" w:hAnsi="宋体" w:cs="宋体"/>
          <w:color w:val="auto"/>
          <w:kern w:val="0"/>
          <w:sz w:val="24"/>
          <w:highlight w:val="none"/>
        </w:rPr>
      </w:pPr>
      <w:r>
        <w:rPr>
          <w:rStyle w:val="34"/>
          <w:rFonts w:hint="eastAsia" w:ascii="宋体" w:hAnsi="宋体" w:cs="宋体"/>
          <w:color w:val="auto"/>
          <w:kern w:val="0"/>
          <w:sz w:val="24"/>
          <w:highlight w:val="none"/>
        </w:rPr>
        <w:t>1.供应商应在网上竞价平台（网址：</w:t>
      </w:r>
      <w:r>
        <w:rPr>
          <w:rFonts w:hint="eastAsia" w:cs="宋体"/>
          <w:color w:val="auto"/>
          <w:sz w:val="24"/>
          <w:highlight w:val="none"/>
        </w:rPr>
        <w:t>http://www.fjczxm.com/</w:t>
      </w:r>
      <w:r>
        <w:rPr>
          <w:rStyle w:val="34"/>
          <w:rFonts w:hint="eastAsia" w:ascii="宋体" w:hAnsi="宋体" w:cs="宋体"/>
          <w:color w:val="auto"/>
          <w:kern w:val="0"/>
          <w:sz w:val="24"/>
          <w:highlight w:val="none"/>
        </w:rPr>
        <w:t>）上进行注册、报名（上传响应文件）、网上竞价等相关操作，具体操作指南详见网上竞价平台（网址：</w:t>
      </w:r>
      <w:r>
        <w:rPr>
          <w:rFonts w:hint="eastAsia" w:cs="宋体"/>
          <w:color w:val="auto"/>
          <w:sz w:val="24"/>
          <w:highlight w:val="none"/>
        </w:rPr>
        <w:t>http://www.fjczxm.com/</w:t>
      </w:r>
      <w:r>
        <w:rPr>
          <w:rStyle w:val="34"/>
          <w:rFonts w:hint="eastAsia" w:ascii="宋体" w:hAnsi="宋体" w:cs="宋体"/>
          <w:color w:val="auto"/>
          <w:kern w:val="0"/>
          <w:sz w:val="24"/>
          <w:highlight w:val="none"/>
        </w:rPr>
        <w:t>）</w:t>
      </w:r>
      <w:r>
        <w:rPr>
          <w:rStyle w:val="34"/>
          <w:rFonts w:hint="eastAsia" w:ascii="宋体" w:hAnsi="宋体" w:cs="宋体"/>
          <w:b/>
          <w:bCs/>
          <w:color w:val="auto"/>
          <w:kern w:val="0"/>
          <w:sz w:val="24"/>
          <w:highlight w:val="none"/>
        </w:rPr>
        <w:t>。</w:t>
      </w:r>
      <w:r>
        <w:rPr>
          <w:rStyle w:val="34"/>
          <w:rFonts w:hint="eastAsia" w:ascii="宋体" w:hAnsi="宋体" w:cs="宋体"/>
          <w:color w:val="auto"/>
          <w:kern w:val="0"/>
          <w:sz w:val="24"/>
          <w:highlight w:val="none"/>
        </w:rPr>
        <w:t>若实际网上竞价平台操作与操作指南描述不一致的，按实际网上竞价平台系统要求的进行操作，若因供应商操作不当导致审核不合格或报价无效的，由其自行承担相应后果。</w:t>
      </w:r>
    </w:p>
    <w:p w14:paraId="53EF57D9">
      <w:pPr>
        <w:widowControl/>
        <w:shd w:val="clear" w:color="auto" w:fill="FFFFFF"/>
        <w:spacing w:line="360" w:lineRule="auto"/>
        <w:ind w:firstLine="480" w:firstLineChars="200"/>
        <w:jc w:val="left"/>
        <w:rPr>
          <w:rFonts w:ascii="宋体" w:hAnsi="宋体"/>
          <w:color w:val="auto"/>
          <w:sz w:val="24"/>
          <w:highlight w:val="none"/>
        </w:rPr>
      </w:pPr>
      <w:r>
        <w:rPr>
          <w:rFonts w:hint="eastAsia" w:ascii="宋体" w:hAnsi="宋体" w:cs="宋体"/>
          <w:color w:val="auto"/>
          <w:sz w:val="24"/>
          <w:highlight w:val="none"/>
        </w:rPr>
        <w:t>2.供应商须</w:t>
      </w:r>
      <w:r>
        <w:rPr>
          <w:rStyle w:val="34"/>
          <w:rFonts w:hint="eastAsia" w:ascii="宋体" w:hAnsi="宋体" w:cs="宋体"/>
          <w:color w:val="auto"/>
          <w:sz w:val="24"/>
          <w:highlight w:val="none"/>
        </w:rPr>
        <w:t>按本文件第五章“第一部分 资格及技术商务部分”格式制作报名审核文件，并在规定的报名截止时间前将经供应商单位负责人或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color w:val="auto"/>
          <w:sz w:val="24"/>
          <w:highlight w:val="none"/>
        </w:rPr>
        <w:t>供应商可在网上竞价开始时间前通过平台查询其是否通过审核，如未通过审核，可获悉未通过的具体原因。</w:t>
      </w:r>
    </w:p>
    <w:p w14:paraId="7AD7367A">
      <w:pPr>
        <w:pStyle w:val="18"/>
        <w:spacing w:before="75" w:beforeAutospacing="0" w:after="75" w:afterAutospacing="0" w:line="360" w:lineRule="auto"/>
        <w:ind w:firstLine="480"/>
        <w:rPr>
          <w:rStyle w:val="34"/>
          <w:rFonts w:ascii="Times New Roman" w:hAnsi="Times New Roman" w:cs="Times New Roman"/>
          <w:b/>
          <w:bCs/>
          <w:color w:val="auto"/>
          <w:sz w:val="24"/>
          <w:highlight w:val="none"/>
        </w:rPr>
      </w:pPr>
      <w:r>
        <w:rPr>
          <w:rFonts w:hint="eastAsia"/>
          <w:color w:val="auto"/>
          <w:highlight w:val="none"/>
        </w:rPr>
        <w:t>3.</w:t>
      </w:r>
      <w:r>
        <w:rPr>
          <w:rStyle w:val="34"/>
          <w:rFonts w:hint="eastAsia"/>
          <w:color w:val="auto"/>
          <w:sz w:val="24"/>
          <w:highlight w:val="none"/>
        </w:rPr>
        <w:t>供应商提交的响应文件符合网上竞价文件要求的（即不存在网上竞价文件中规定的无效响应情形的）方可在网上竞价时间内参与竞价</w:t>
      </w:r>
      <w:r>
        <w:rPr>
          <w:rStyle w:val="34"/>
          <w:color w:val="auto"/>
          <w:sz w:val="24"/>
          <w:highlight w:val="none"/>
        </w:rPr>
        <w:t>。</w:t>
      </w:r>
      <w:r>
        <w:rPr>
          <w:rStyle w:val="34"/>
          <w:rFonts w:hint="eastAsia"/>
          <w:color w:val="auto"/>
          <w:sz w:val="24"/>
          <w:highlight w:val="none"/>
        </w:rPr>
        <w:t>若供应商的响应文件存在网上竞价文件中规定无效响应情形的，则报名审核不合格，该供应商</w:t>
      </w:r>
      <w:r>
        <w:rPr>
          <w:rFonts w:hint="eastAsia"/>
          <w:color w:val="auto"/>
          <w:highlight w:val="none"/>
        </w:rPr>
        <w:t>将失去竞价资格。网上竞价文件及供应商提交的电子响应文件均具有法律效力。</w:t>
      </w:r>
      <w:r>
        <w:rPr>
          <w:rStyle w:val="34"/>
          <w:rFonts w:hint="eastAsia" w:ascii="Times New Roman" w:hAnsi="Times New Roman" w:cs="Times New Roman"/>
          <w:b/>
          <w:bCs/>
          <w:color w:val="auto"/>
          <w:sz w:val="24"/>
          <w:highlight w:val="none"/>
        </w:rPr>
        <w:t>若合格供应商数量不足三家的（除“</w:t>
      </w:r>
      <w:r>
        <w:rPr>
          <w:rStyle w:val="34"/>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34"/>
          <w:rFonts w:hint="eastAsia" w:ascii="Times New Roman" w:hAnsi="Times New Roman" w:cs="Times New Roman"/>
          <w:b/>
          <w:bCs/>
          <w:color w:val="auto"/>
          <w:sz w:val="24"/>
          <w:highlight w:val="none"/>
        </w:rPr>
        <w:t>”情形外），</w:t>
      </w:r>
      <w:r>
        <w:rPr>
          <w:rStyle w:val="34"/>
          <w:rFonts w:hint="eastAsia" w:ascii="Times New Roman" w:hAnsi="Times New Roman" w:cs="Times New Roman"/>
          <w:color w:val="auto"/>
          <w:sz w:val="24"/>
          <w:highlight w:val="none"/>
        </w:rPr>
        <w:t>本次采购活动结束，采购人将按照相关规定进行后续采购活动（包括但不限于：重新开展网上竞价活动、采用其他方式采购等）。</w:t>
      </w:r>
    </w:p>
    <w:p w14:paraId="7FE23564">
      <w:pPr>
        <w:pStyle w:val="18"/>
        <w:spacing w:before="75" w:beforeAutospacing="0" w:after="75" w:afterAutospacing="0" w:line="360" w:lineRule="auto"/>
        <w:ind w:firstLine="480"/>
        <w:rPr>
          <w:color w:val="auto"/>
          <w:highlight w:val="none"/>
        </w:rPr>
      </w:pPr>
      <w:r>
        <w:rPr>
          <w:rFonts w:hint="eastAsia"/>
          <w:color w:val="auto"/>
          <w:highlight w:val="none"/>
        </w:rPr>
        <w:t>4.有下列情形之一的，</w:t>
      </w:r>
      <w:r>
        <w:rPr>
          <w:rStyle w:val="26"/>
          <w:rFonts w:hint="eastAsia"/>
          <w:color w:val="auto"/>
          <w:highlight w:val="none"/>
        </w:rPr>
        <w:t>报名审核不合格，视为无效响应：</w:t>
      </w:r>
    </w:p>
    <w:p w14:paraId="3F7408E1">
      <w:pPr>
        <w:pStyle w:val="29"/>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（1）不符合本文件第一章“供应商资格要求”的；</w:t>
      </w:r>
    </w:p>
    <w:p w14:paraId="3EBC494F">
      <w:pPr>
        <w:pStyle w:val="29"/>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（2）不符合本文件第二章“合格的供应商”要求的；</w:t>
      </w:r>
    </w:p>
    <w:p w14:paraId="15E86413">
      <w:pPr>
        <w:pStyle w:val="29"/>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（3）违反网上竞价文件中载明“无效响应”条款</w:t>
      </w:r>
      <w:r>
        <w:rPr>
          <w:rFonts w:ascii="宋体" w:hAnsi="宋体" w:cs="宋体"/>
          <w:color w:val="auto"/>
          <w:kern w:val="0"/>
          <w:sz w:val="24"/>
          <w:szCs w:val="24"/>
          <w:highlight w:val="none"/>
        </w:rPr>
        <w:t>的规定</w:t>
      </w:r>
      <w:r>
        <w:rPr>
          <w:rFonts w:hint="eastAsia" w:ascii="宋体" w:hAnsi="宋体" w:cs="宋体"/>
          <w:color w:val="auto"/>
          <w:kern w:val="0"/>
          <w:sz w:val="24"/>
          <w:szCs w:val="24"/>
          <w:highlight w:val="none"/>
        </w:rPr>
        <w:t>。</w:t>
      </w:r>
    </w:p>
    <w:p w14:paraId="462304BC">
      <w:pPr>
        <w:spacing w:line="360" w:lineRule="auto"/>
        <w:ind w:firstLine="482" w:firstLineChars="200"/>
        <w:rPr>
          <w:rFonts w:ascii="宋体" w:hAnsi="宋体" w:cs="宋体"/>
          <w:b/>
          <w:bCs/>
          <w:color w:val="auto"/>
          <w:kern w:val="0"/>
          <w:sz w:val="24"/>
          <w:highlight w:val="none"/>
        </w:rPr>
      </w:pPr>
      <w:r>
        <w:rPr>
          <w:rStyle w:val="34"/>
          <w:rFonts w:hint="eastAsia" w:ascii="宋体" w:hAnsi="宋体"/>
          <w:b/>
          <w:bCs/>
          <w:color w:val="auto"/>
          <w:kern w:val="0"/>
          <w:sz w:val="24"/>
          <w:highlight w:val="none"/>
        </w:rPr>
        <w:t>三、网上</w:t>
      </w:r>
      <w:r>
        <w:rPr>
          <w:rStyle w:val="34"/>
          <w:rFonts w:ascii="宋体" w:hAnsi="宋体"/>
          <w:b/>
          <w:bCs/>
          <w:color w:val="auto"/>
          <w:kern w:val="0"/>
          <w:sz w:val="24"/>
          <w:highlight w:val="none"/>
        </w:rPr>
        <w:t>竞价规则</w:t>
      </w:r>
    </w:p>
    <w:p w14:paraId="339B6686">
      <w:pPr>
        <w:pStyle w:val="18"/>
        <w:spacing w:before="75" w:beforeAutospacing="0" w:after="75" w:afterAutospacing="0" w:line="360" w:lineRule="auto"/>
        <w:ind w:firstLine="480"/>
        <w:rPr>
          <w:rStyle w:val="34"/>
          <w:color w:val="auto"/>
          <w:kern w:val="0"/>
          <w:sz w:val="24"/>
          <w:highlight w:val="none"/>
        </w:rPr>
      </w:pPr>
      <w:r>
        <w:rPr>
          <w:rFonts w:hint="eastAsia"/>
          <w:color w:val="auto"/>
          <w:highlight w:val="none"/>
        </w:rPr>
        <w:t>1.</w:t>
      </w:r>
      <w:r>
        <w:rPr>
          <w:rStyle w:val="34"/>
          <w:color w:val="auto"/>
          <w:kern w:val="0"/>
          <w:sz w:val="24"/>
          <w:highlight w:val="none"/>
        </w:rPr>
        <w:t>网上竞价的报价时限为</w:t>
      </w:r>
      <w:r>
        <w:rPr>
          <w:rStyle w:val="34"/>
          <w:rFonts w:hint="eastAsia"/>
          <w:color w:val="auto"/>
          <w:kern w:val="0"/>
          <w:sz w:val="24"/>
          <w:highlight w:val="none"/>
        </w:rPr>
        <w:t>网上竞价开始时间起至网上竞价截止时间止，在此期间内</w:t>
      </w:r>
      <w:r>
        <w:rPr>
          <w:rStyle w:val="34"/>
          <w:color w:val="auto"/>
          <w:kern w:val="0"/>
          <w:sz w:val="24"/>
          <w:highlight w:val="none"/>
        </w:rPr>
        <w:t>，报名审核</w:t>
      </w:r>
      <w:r>
        <w:rPr>
          <w:rStyle w:val="34"/>
          <w:rFonts w:hint="eastAsia"/>
          <w:color w:val="auto"/>
          <w:kern w:val="0"/>
          <w:sz w:val="24"/>
          <w:highlight w:val="none"/>
        </w:rPr>
        <w:t>通过</w:t>
      </w:r>
      <w:r>
        <w:rPr>
          <w:rStyle w:val="34"/>
          <w:color w:val="auto"/>
          <w:kern w:val="0"/>
          <w:sz w:val="24"/>
          <w:highlight w:val="none"/>
        </w:rPr>
        <w:t>的</w:t>
      </w:r>
      <w:r>
        <w:rPr>
          <w:rStyle w:val="34"/>
          <w:rFonts w:hint="eastAsia"/>
          <w:color w:val="auto"/>
          <w:kern w:val="0"/>
          <w:sz w:val="24"/>
          <w:highlight w:val="none"/>
        </w:rPr>
        <w:t>供应商</w:t>
      </w:r>
      <w:r>
        <w:rPr>
          <w:rStyle w:val="34"/>
          <w:color w:val="auto"/>
          <w:kern w:val="0"/>
          <w:sz w:val="24"/>
          <w:highlight w:val="none"/>
        </w:rPr>
        <w:t>可通过</w:t>
      </w:r>
      <w:r>
        <w:rPr>
          <w:rStyle w:val="34"/>
          <w:rFonts w:hint="eastAsia"/>
          <w:color w:val="auto"/>
          <w:kern w:val="0"/>
          <w:sz w:val="24"/>
          <w:highlight w:val="none"/>
        </w:rPr>
        <w:t>网上竞价平台</w:t>
      </w:r>
      <w:r>
        <w:rPr>
          <w:rStyle w:val="34"/>
          <w:color w:val="auto"/>
          <w:kern w:val="0"/>
          <w:sz w:val="24"/>
          <w:highlight w:val="none"/>
        </w:rPr>
        <w:t>参与</w:t>
      </w:r>
      <w:r>
        <w:rPr>
          <w:rStyle w:val="34"/>
          <w:rFonts w:hint="eastAsia"/>
          <w:color w:val="auto"/>
          <w:kern w:val="0"/>
          <w:sz w:val="24"/>
          <w:highlight w:val="none"/>
        </w:rPr>
        <w:t>网上</w:t>
      </w:r>
      <w:r>
        <w:rPr>
          <w:rStyle w:val="34"/>
          <w:color w:val="auto"/>
          <w:kern w:val="0"/>
          <w:sz w:val="24"/>
          <w:highlight w:val="none"/>
        </w:rPr>
        <w:t>竞价（不限报价次数，在规定时间内提交报价均可）。</w:t>
      </w:r>
      <w:r>
        <w:rPr>
          <w:rFonts w:hint="eastAsia"/>
          <w:b/>
          <w:bCs/>
          <w:color w:val="auto"/>
          <w:highlight w:val="none"/>
        </w:rPr>
        <w:t>至网上竞价截止时间止，若提交报价的供应商数量不足三家的</w:t>
      </w:r>
      <w:r>
        <w:rPr>
          <w:rStyle w:val="34"/>
          <w:rFonts w:hint="eastAsia" w:ascii="Times New Roman" w:hAnsi="Times New Roman" w:cs="Times New Roman"/>
          <w:b/>
          <w:bCs/>
          <w:color w:val="auto"/>
          <w:sz w:val="24"/>
          <w:highlight w:val="none"/>
        </w:rPr>
        <w:t>（除“</w:t>
      </w:r>
      <w:r>
        <w:rPr>
          <w:rStyle w:val="34"/>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34"/>
          <w:rFonts w:hint="eastAsia" w:ascii="Times New Roman" w:hAnsi="Times New Roman" w:cs="Times New Roman"/>
          <w:b/>
          <w:bCs/>
          <w:color w:val="auto"/>
          <w:sz w:val="24"/>
          <w:highlight w:val="none"/>
        </w:rPr>
        <w:t>”情形外）</w:t>
      </w:r>
      <w:r>
        <w:rPr>
          <w:rFonts w:hint="eastAsia"/>
          <w:b/>
          <w:bCs/>
          <w:color w:val="auto"/>
          <w:highlight w:val="none"/>
        </w:rPr>
        <w:t>，本次采购活动结束，采购人将按照相关规定进行后续采购活动（包括但不限于：重新采购、采用其他方式采购等）。</w:t>
      </w:r>
    </w:p>
    <w:p w14:paraId="32E293C7">
      <w:pPr>
        <w:widowControl/>
        <w:spacing w:line="360" w:lineRule="auto"/>
        <w:ind w:firstLine="480" w:firstLineChars="200"/>
        <w:jc w:val="left"/>
        <w:textAlignment w:val="baseline"/>
        <w:rPr>
          <w:rStyle w:val="34"/>
          <w:rFonts w:ascii="宋体" w:hAnsi="宋体"/>
          <w:color w:val="auto"/>
          <w:kern w:val="0"/>
          <w:sz w:val="24"/>
          <w:highlight w:val="none"/>
        </w:rPr>
      </w:pPr>
      <w:r>
        <w:rPr>
          <w:rStyle w:val="34"/>
          <w:rFonts w:hint="eastAsia" w:ascii="宋体" w:hAnsi="宋体"/>
          <w:color w:val="auto"/>
          <w:kern w:val="0"/>
          <w:sz w:val="24"/>
          <w:highlight w:val="none"/>
        </w:rPr>
        <w:t>2.供应商</w:t>
      </w:r>
      <w:r>
        <w:rPr>
          <w:rStyle w:val="34"/>
          <w:rFonts w:ascii="宋体" w:hAnsi="宋体"/>
          <w:color w:val="auto"/>
          <w:kern w:val="0"/>
          <w:sz w:val="24"/>
          <w:highlight w:val="none"/>
        </w:rPr>
        <w:t>首次提交的报价</w:t>
      </w:r>
      <w:r>
        <w:rPr>
          <w:rStyle w:val="34"/>
          <w:rFonts w:hint="eastAsia" w:ascii="宋体" w:hAnsi="宋体"/>
          <w:color w:val="auto"/>
          <w:kern w:val="0"/>
          <w:sz w:val="24"/>
          <w:highlight w:val="none"/>
        </w:rPr>
        <w:t>总价</w:t>
      </w:r>
      <w:r>
        <w:rPr>
          <w:rStyle w:val="34"/>
          <w:rFonts w:ascii="宋体" w:hAnsi="宋体"/>
          <w:color w:val="auto"/>
          <w:kern w:val="0"/>
          <w:sz w:val="24"/>
          <w:highlight w:val="none"/>
        </w:rPr>
        <w:t>须</w:t>
      </w:r>
      <w:r>
        <w:rPr>
          <w:rStyle w:val="34"/>
          <w:rFonts w:hint="eastAsia" w:ascii="宋体" w:hAnsi="宋体"/>
          <w:color w:val="auto"/>
          <w:kern w:val="0"/>
          <w:sz w:val="24"/>
          <w:highlight w:val="none"/>
        </w:rPr>
        <w:t>低于</w:t>
      </w:r>
      <w:r>
        <w:rPr>
          <w:rStyle w:val="34"/>
          <w:rFonts w:ascii="宋体" w:hAnsi="宋体"/>
          <w:color w:val="auto"/>
          <w:kern w:val="0"/>
          <w:sz w:val="24"/>
          <w:highlight w:val="none"/>
        </w:rPr>
        <w:t>本项目</w:t>
      </w:r>
      <w:r>
        <w:rPr>
          <w:rStyle w:val="34"/>
          <w:rFonts w:hint="eastAsia" w:ascii="宋体" w:hAnsi="宋体"/>
          <w:color w:val="auto"/>
          <w:kern w:val="0"/>
          <w:sz w:val="24"/>
          <w:highlight w:val="none"/>
        </w:rPr>
        <w:t>总价</w:t>
      </w:r>
      <w:r>
        <w:rPr>
          <w:rStyle w:val="34"/>
          <w:rFonts w:ascii="宋体" w:hAnsi="宋体"/>
          <w:color w:val="auto"/>
          <w:kern w:val="0"/>
          <w:sz w:val="24"/>
          <w:highlight w:val="none"/>
        </w:rPr>
        <w:t>最高限价</w:t>
      </w:r>
      <w:r>
        <w:rPr>
          <w:rStyle w:val="34"/>
          <w:rFonts w:hint="eastAsia" w:ascii="宋体" w:hAnsi="宋体"/>
          <w:color w:val="auto"/>
          <w:kern w:val="0"/>
          <w:sz w:val="24"/>
          <w:highlight w:val="none"/>
        </w:rPr>
        <w:t>的</w:t>
      </w:r>
      <w:r>
        <w:rPr>
          <w:rStyle w:val="34"/>
          <w:rFonts w:ascii="宋体" w:hAnsi="宋体"/>
          <w:color w:val="auto"/>
          <w:kern w:val="0"/>
          <w:sz w:val="24"/>
          <w:highlight w:val="none"/>
        </w:rPr>
        <w:t>3%</w:t>
      </w:r>
      <w:r>
        <w:rPr>
          <w:rStyle w:val="34"/>
          <w:rFonts w:hint="eastAsia" w:ascii="宋体" w:hAnsi="宋体"/>
          <w:color w:val="auto"/>
          <w:kern w:val="0"/>
          <w:sz w:val="24"/>
          <w:highlight w:val="none"/>
        </w:rPr>
        <w:t>以上（不含</w:t>
      </w:r>
      <w:r>
        <w:rPr>
          <w:rStyle w:val="34"/>
          <w:rFonts w:ascii="宋体" w:hAnsi="宋体"/>
          <w:color w:val="auto"/>
          <w:kern w:val="0"/>
          <w:sz w:val="24"/>
          <w:highlight w:val="none"/>
        </w:rPr>
        <w:t>3%</w:t>
      </w:r>
      <w:r>
        <w:rPr>
          <w:rStyle w:val="34"/>
          <w:rFonts w:hint="eastAsia" w:ascii="宋体" w:hAnsi="宋体"/>
          <w:color w:val="auto"/>
          <w:kern w:val="0"/>
          <w:sz w:val="24"/>
          <w:highlight w:val="none"/>
        </w:rPr>
        <w:t>）</w:t>
      </w:r>
      <w:r>
        <w:rPr>
          <w:rStyle w:val="34"/>
          <w:rFonts w:ascii="宋体" w:hAnsi="宋体"/>
          <w:color w:val="auto"/>
          <w:kern w:val="0"/>
          <w:sz w:val="24"/>
          <w:highlight w:val="none"/>
        </w:rPr>
        <w:t>，否则</w:t>
      </w:r>
      <w:r>
        <w:rPr>
          <w:rStyle w:val="34"/>
          <w:rFonts w:ascii="宋体" w:hAnsi="宋体" w:cs="宋体"/>
          <w:color w:val="auto"/>
          <w:kern w:val="0"/>
          <w:sz w:val="24"/>
          <w:highlight w:val="none"/>
        </w:rPr>
        <w:t>视为</w:t>
      </w:r>
      <w:r>
        <w:rPr>
          <w:rStyle w:val="34"/>
          <w:rFonts w:ascii="宋体" w:hAnsi="宋体" w:cs="宋体"/>
          <w:b/>
          <w:bCs/>
          <w:color w:val="auto"/>
          <w:kern w:val="0"/>
          <w:sz w:val="24"/>
          <w:highlight w:val="none"/>
        </w:rPr>
        <w:t>无效报价</w:t>
      </w:r>
      <w:r>
        <w:rPr>
          <w:rStyle w:val="34"/>
          <w:rFonts w:ascii="宋体" w:hAnsi="宋体"/>
          <w:color w:val="auto"/>
          <w:kern w:val="0"/>
          <w:sz w:val="24"/>
          <w:highlight w:val="none"/>
        </w:rPr>
        <w:t>。在</w:t>
      </w:r>
      <w:r>
        <w:rPr>
          <w:rStyle w:val="34"/>
          <w:rFonts w:hint="eastAsia" w:ascii="宋体" w:hAnsi="宋体"/>
          <w:color w:val="auto"/>
          <w:kern w:val="0"/>
          <w:sz w:val="24"/>
          <w:highlight w:val="none"/>
        </w:rPr>
        <w:t>网上竞价时间</w:t>
      </w:r>
      <w:r>
        <w:rPr>
          <w:rStyle w:val="34"/>
          <w:rFonts w:ascii="宋体" w:hAnsi="宋体"/>
          <w:color w:val="auto"/>
          <w:kern w:val="0"/>
          <w:sz w:val="24"/>
          <w:highlight w:val="none"/>
        </w:rPr>
        <w:t>内</w:t>
      </w:r>
      <w:r>
        <w:rPr>
          <w:rStyle w:val="34"/>
          <w:rFonts w:hint="eastAsia" w:ascii="宋体" w:hAnsi="宋体"/>
          <w:color w:val="auto"/>
          <w:kern w:val="0"/>
          <w:sz w:val="24"/>
          <w:highlight w:val="none"/>
        </w:rPr>
        <w:t>、同一供应商有</w:t>
      </w:r>
      <w:r>
        <w:rPr>
          <w:rStyle w:val="34"/>
          <w:rFonts w:ascii="宋体" w:hAnsi="宋体"/>
          <w:color w:val="auto"/>
          <w:kern w:val="0"/>
          <w:sz w:val="24"/>
          <w:highlight w:val="none"/>
        </w:rPr>
        <w:t>多次报价的</w:t>
      </w:r>
      <w:r>
        <w:rPr>
          <w:rStyle w:val="34"/>
          <w:rFonts w:hint="eastAsia" w:ascii="宋体" w:hAnsi="宋体"/>
          <w:color w:val="auto"/>
          <w:kern w:val="0"/>
          <w:sz w:val="24"/>
          <w:highlight w:val="none"/>
        </w:rPr>
        <w:t>情况下</w:t>
      </w:r>
      <w:r>
        <w:rPr>
          <w:rStyle w:val="34"/>
          <w:rFonts w:ascii="宋体" w:hAnsi="宋体"/>
          <w:color w:val="auto"/>
          <w:kern w:val="0"/>
          <w:sz w:val="24"/>
          <w:highlight w:val="none"/>
        </w:rPr>
        <w:t>，</w:t>
      </w:r>
      <w:r>
        <w:rPr>
          <w:rStyle w:val="34"/>
          <w:rFonts w:hint="eastAsia" w:ascii="宋体" w:hAnsi="宋体"/>
          <w:color w:val="auto"/>
          <w:kern w:val="0"/>
          <w:sz w:val="24"/>
          <w:highlight w:val="none"/>
        </w:rPr>
        <w:t>则该供应商的每一次</w:t>
      </w:r>
      <w:r>
        <w:rPr>
          <w:rStyle w:val="34"/>
          <w:rFonts w:ascii="宋体" w:hAnsi="宋体"/>
          <w:color w:val="auto"/>
          <w:kern w:val="0"/>
          <w:sz w:val="24"/>
          <w:highlight w:val="none"/>
        </w:rPr>
        <w:t>报价金额必须小于自己上一次的报价金额，</w:t>
      </w:r>
      <w:r>
        <w:rPr>
          <w:rStyle w:val="34"/>
          <w:rFonts w:hint="eastAsia" w:ascii="宋体" w:hAnsi="宋体"/>
          <w:color w:val="auto"/>
          <w:kern w:val="0"/>
          <w:sz w:val="24"/>
          <w:highlight w:val="none"/>
        </w:rPr>
        <w:t>同时以该供应商</w:t>
      </w:r>
      <w:r>
        <w:rPr>
          <w:rStyle w:val="34"/>
          <w:rFonts w:ascii="宋体" w:hAnsi="宋体"/>
          <w:color w:val="auto"/>
          <w:kern w:val="0"/>
          <w:sz w:val="24"/>
          <w:highlight w:val="none"/>
        </w:rPr>
        <w:t>提交的最后一次报价作为</w:t>
      </w:r>
      <w:r>
        <w:rPr>
          <w:rStyle w:val="34"/>
          <w:rFonts w:hint="eastAsia" w:ascii="宋体" w:hAnsi="宋体"/>
          <w:color w:val="auto"/>
          <w:kern w:val="0"/>
          <w:sz w:val="24"/>
          <w:highlight w:val="none"/>
        </w:rPr>
        <w:t>其最终有效报价</w:t>
      </w:r>
      <w:r>
        <w:rPr>
          <w:rStyle w:val="34"/>
          <w:rFonts w:ascii="宋体" w:hAnsi="宋体"/>
          <w:color w:val="auto"/>
          <w:kern w:val="0"/>
          <w:sz w:val="24"/>
          <w:highlight w:val="none"/>
        </w:rPr>
        <w:t>。</w:t>
      </w:r>
    </w:p>
    <w:p w14:paraId="50C346BC">
      <w:pPr>
        <w:widowControl/>
        <w:spacing w:line="360" w:lineRule="auto"/>
        <w:ind w:firstLine="482" w:firstLineChars="200"/>
        <w:textAlignment w:val="baseline"/>
        <w:rPr>
          <w:rFonts w:ascii="宋体" w:hAnsi="宋体"/>
          <w:color w:val="auto"/>
          <w:sz w:val="24"/>
          <w:highlight w:val="none"/>
        </w:rPr>
      </w:pPr>
      <w:r>
        <w:rPr>
          <w:rFonts w:hint="eastAsia" w:ascii="宋体" w:hAnsi="宋体"/>
          <w:b/>
          <w:bCs/>
          <w:color w:val="auto"/>
          <w:sz w:val="24"/>
          <w:highlight w:val="none"/>
        </w:rPr>
        <w:t>3.供应商在网上竞价截止时间前可以进行多次报价，每次报价均应为有效报价（如有一次为无效报价，则最终报价无效），以最后一次报价为其最终报价。</w:t>
      </w:r>
    </w:p>
    <w:p w14:paraId="3BDBCE23">
      <w:pPr>
        <w:widowControl/>
        <w:spacing w:line="360" w:lineRule="auto"/>
        <w:ind w:firstLine="480" w:firstLineChars="200"/>
        <w:textAlignment w:val="baseline"/>
        <w:rPr>
          <w:rFonts w:ascii="宋体" w:hAnsi="宋体"/>
          <w:color w:val="auto"/>
          <w:sz w:val="24"/>
          <w:highlight w:val="none"/>
        </w:rPr>
      </w:pPr>
      <w:r>
        <w:rPr>
          <w:rFonts w:hint="eastAsia" w:ascii="宋体" w:hAnsi="宋体"/>
          <w:color w:val="auto"/>
          <w:sz w:val="24"/>
          <w:highlight w:val="none"/>
        </w:rPr>
        <w:t>4.供应商请认真阅读本网上竞价文件</w:t>
      </w:r>
      <w:r>
        <w:rPr>
          <w:rFonts w:hint="eastAsia" w:ascii="宋体" w:hAnsi="宋体" w:cs="宋体"/>
          <w:color w:val="auto"/>
          <w:sz w:val="24"/>
          <w:highlight w:val="none"/>
        </w:rPr>
        <w:t>和网上竞价公告{包括更正公告(如有的话)和有关附件}的</w:t>
      </w:r>
      <w:r>
        <w:rPr>
          <w:rFonts w:hint="eastAsia" w:ascii="宋体" w:hAnsi="宋体"/>
          <w:color w:val="auto"/>
          <w:sz w:val="24"/>
          <w:highlight w:val="none"/>
        </w:rPr>
        <w:t>所有条款内容，一经提交系统报价，即视为已知悉并同意本次网上竞价规定的所有条款内容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1F9CC781">
      <w:pPr>
        <w:widowControl/>
        <w:spacing w:line="360" w:lineRule="auto"/>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5.</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rPr>
        <w:t>网上竞价系统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14:paraId="0E879ABE">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6.在网上竞价过程中，网上竞价大厅应能显示当前最新报价，因系统故障造成无法显示当前最新报价，应立即暂停当前报价环节，待系统修复后继续进行报价。</w:t>
      </w:r>
    </w:p>
    <w:p w14:paraId="74615F98">
      <w:pPr>
        <w:widowControl/>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14:paraId="0F77D688">
      <w:pPr>
        <w:widowControl/>
        <w:spacing w:line="360" w:lineRule="auto"/>
        <w:ind w:firstLine="480" w:firstLineChars="200"/>
        <w:jc w:val="left"/>
        <w:textAlignment w:val="baseline"/>
        <w:rPr>
          <w:rStyle w:val="34"/>
          <w:rFonts w:ascii="宋体" w:hAnsi="宋体"/>
          <w:color w:val="auto"/>
          <w:kern w:val="0"/>
          <w:sz w:val="24"/>
          <w:highlight w:val="none"/>
        </w:rPr>
      </w:pPr>
      <w:r>
        <w:rPr>
          <w:rFonts w:hint="eastAsia" w:ascii="宋体" w:hAnsi="宋体" w:cs="宋体"/>
          <w:color w:val="auto"/>
          <w:sz w:val="24"/>
          <w:highlight w:val="none"/>
        </w:rPr>
        <w:t>1.</w:t>
      </w:r>
      <w:r>
        <w:rPr>
          <w:rStyle w:val="34"/>
          <w:rFonts w:hint="eastAsia" w:ascii="宋体" w:hAnsi="宋体"/>
          <w:color w:val="auto"/>
          <w:kern w:val="0"/>
          <w:sz w:val="24"/>
          <w:highlight w:val="none"/>
        </w:rPr>
        <w:t>供应商</w:t>
      </w:r>
      <w:r>
        <w:rPr>
          <w:rStyle w:val="34"/>
          <w:rFonts w:ascii="宋体" w:hAnsi="宋体"/>
          <w:color w:val="auto"/>
          <w:kern w:val="0"/>
          <w:sz w:val="24"/>
          <w:highlight w:val="none"/>
        </w:rPr>
        <w:t>在</w:t>
      </w:r>
      <w:r>
        <w:rPr>
          <w:rStyle w:val="34"/>
          <w:rFonts w:hint="eastAsia" w:ascii="宋体" w:hAnsi="宋体"/>
          <w:color w:val="auto"/>
          <w:kern w:val="0"/>
          <w:sz w:val="24"/>
          <w:highlight w:val="none"/>
        </w:rPr>
        <w:t>完全满足网上竞价文件要求</w:t>
      </w:r>
      <w:r>
        <w:rPr>
          <w:rStyle w:val="34"/>
          <w:rFonts w:ascii="宋体" w:hAnsi="宋体"/>
          <w:color w:val="auto"/>
          <w:kern w:val="0"/>
          <w:sz w:val="24"/>
          <w:highlight w:val="none"/>
        </w:rPr>
        <w:t>且报价有效的前提下，</w:t>
      </w:r>
      <w:r>
        <w:rPr>
          <w:rStyle w:val="34"/>
          <w:rFonts w:hint="eastAsia" w:ascii="宋体" w:hAnsi="宋体"/>
          <w:color w:val="auto"/>
          <w:kern w:val="0"/>
          <w:sz w:val="24"/>
          <w:highlight w:val="none"/>
        </w:rPr>
        <w:t>最终有效报价</w:t>
      </w:r>
      <w:r>
        <w:rPr>
          <w:rStyle w:val="34"/>
          <w:rFonts w:ascii="宋体" w:hAnsi="宋体"/>
          <w:color w:val="auto"/>
          <w:kern w:val="0"/>
          <w:sz w:val="24"/>
          <w:highlight w:val="none"/>
        </w:rPr>
        <w:t>最低者</w:t>
      </w:r>
      <w:r>
        <w:rPr>
          <w:rStyle w:val="34"/>
          <w:rFonts w:hint="eastAsia" w:ascii="宋体" w:hAnsi="宋体"/>
          <w:color w:val="auto"/>
          <w:kern w:val="0"/>
          <w:sz w:val="24"/>
          <w:highlight w:val="none"/>
        </w:rPr>
        <w:t>为</w:t>
      </w:r>
      <w:r>
        <w:rPr>
          <w:rStyle w:val="34"/>
          <w:rFonts w:ascii="宋体" w:hAnsi="宋体"/>
          <w:color w:val="auto"/>
          <w:kern w:val="0"/>
          <w:sz w:val="24"/>
          <w:highlight w:val="none"/>
        </w:rPr>
        <w:t>成交</w:t>
      </w:r>
      <w:r>
        <w:rPr>
          <w:rStyle w:val="34"/>
          <w:rFonts w:hint="eastAsia" w:ascii="宋体" w:hAnsi="宋体"/>
          <w:color w:val="auto"/>
          <w:kern w:val="0"/>
          <w:sz w:val="24"/>
          <w:highlight w:val="none"/>
        </w:rPr>
        <w:t>候选人</w:t>
      </w:r>
      <w:r>
        <w:rPr>
          <w:rStyle w:val="34"/>
          <w:rFonts w:ascii="宋体" w:hAnsi="宋体"/>
          <w:color w:val="auto"/>
          <w:kern w:val="0"/>
          <w:sz w:val="24"/>
          <w:highlight w:val="none"/>
        </w:rPr>
        <w:t>，若</w:t>
      </w:r>
      <w:r>
        <w:rPr>
          <w:rStyle w:val="34"/>
          <w:rFonts w:hint="eastAsia" w:ascii="宋体" w:hAnsi="宋体"/>
          <w:color w:val="auto"/>
          <w:kern w:val="0"/>
          <w:sz w:val="24"/>
          <w:highlight w:val="none"/>
        </w:rPr>
        <w:t>最低的最终有效报价相同的，则在网上竞价平台上提交该最终有效报价时间较早的供应商成为成交候选人。若出现前述结果均相同的，则采取随机抽取方式确定。</w:t>
      </w:r>
    </w:p>
    <w:p w14:paraId="207E3F7E">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2.供应商应遵守采购相关法规，若供应商违反规定，将按有关规定处理。</w:t>
      </w:r>
    </w:p>
    <w:p w14:paraId="55F6EE53">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3.供应商同意按照网上竞价文件要求提供与其竞价有关的一切数据或资料，完全理解采购人不一定要接受最低报价。</w:t>
      </w:r>
    </w:p>
    <w:p w14:paraId="4EF28AB3">
      <w:pPr>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五、网上竞价结果确认</w:t>
      </w:r>
    </w:p>
    <w:p w14:paraId="2A48E6C9">
      <w:pPr>
        <w:widowControl/>
        <w:spacing w:line="360" w:lineRule="auto"/>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1.采购代理机构应在网上竞价结果产生后两个工作日内将网上竞价结果确认书送采购人确认。</w:t>
      </w:r>
    </w:p>
    <w:p w14:paraId="3771E3D6">
      <w:pPr>
        <w:widowControl/>
        <w:spacing w:line="360" w:lineRule="auto"/>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2.采购人在接到网上竞价结果确认书后五个工作日内确认网上竞价结果。</w:t>
      </w:r>
    </w:p>
    <w:p w14:paraId="63ED2AAD">
      <w:pPr>
        <w:widowControl/>
        <w:spacing w:line="360" w:lineRule="auto"/>
        <w:ind w:firstLine="480" w:firstLineChars="200"/>
        <w:jc w:val="left"/>
        <w:rPr>
          <w:rFonts w:ascii="宋体" w:hAnsi="宋体" w:cs="宋体"/>
          <w:bCs/>
          <w:color w:val="auto"/>
          <w:sz w:val="24"/>
          <w:highlight w:val="none"/>
        </w:rPr>
      </w:pPr>
      <w:r>
        <w:rPr>
          <w:rFonts w:hint="eastAsia" w:ascii="宋体" w:hAnsi="宋体" w:cs="宋体"/>
          <w:bCs/>
          <w:color w:val="auto"/>
          <w:kern w:val="0"/>
          <w:sz w:val="24"/>
          <w:highlight w:val="none"/>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62D68E27">
      <w:pPr>
        <w:widowControl/>
        <w:spacing w:line="360" w:lineRule="auto"/>
        <w:ind w:firstLine="482" w:firstLineChars="200"/>
        <w:jc w:val="left"/>
        <w:rPr>
          <w:color w:val="auto"/>
          <w:highlight w:val="none"/>
        </w:rPr>
      </w:pPr>
      <w:r>
        <w:rPr>
          <w:rFonts w:hint="eastAsia" w:ascii="宋体" w:hAnsi="宋体"/>
          <w:b/>
          <w:bCs/>
          <w:color w:val="auto"/>
          <w:sz w:val="24"/>
          <w:highlight w:val="none"/>
        </w:rPr>
        <w:t>4.</w:t>
      </w:r>
      <w:r>
        <w:rPr>
          <w:rStyle w:val="34"/>
          <w:rFonts w:hint="eastAsia" w:ascii="宋体" w:hAnsi="宋体" w:cs="宋体"/>
          <w:b/>
          <w:bCs/>
          <w:color w:val="auto"/>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2D4D5EED">
      <w:pPr>
        <w:widowControl/>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六、签订合同</w:t>
      </w:r>
    </w:p>
    <w:p w14:paraId="422FCD56">
      <w:pPr>
        <w:pStyle w:val="14"/>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1.成交供应商应在《成交通知书》发出之日起30天内与采购人签订合同，合同不得对网上竞价文件确定的事项和成交供应商的响应文件作实质性修改。</w:t>
      </w:r>
    </w:p>
    <w:p w14:paraId="38D6856B">
      <w:pPr>
        <w:pStyle w:val="14"/>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2.合同的履行、违约责任和解决争议的方法等适用民法典。</w:t>
      </w:r>
    </w:p>
    <w:p w14:paraId="2D5FF90A">
      <w:pPr>
        <w:pStyle w:val="14"/>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3.合同履行过程中，采购人若需追加与合同标的相同的货物、服务或工程，则追加采购金额不得超过原合同采购金额的10%。</w:t>
      </w:r>
    </w:p>
    <w:p w14:paraId="254783BD">
      <w:pPr>
        <w:pStyle w:val="14"/>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3C4CAEB4">
      <w:pPr>
        <w:pStyle w:val="14"/>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5.除因不可抗力或网上竞价文件认可的情形以外，成交供应商不与采购人签订合同或不能履约的将列入福建省监狱管理局及其下属单位自行采购项目黑名单。</w:t>
      </w:r>
    </w:p>
    <w:p w14:paraId="1C472665">
      <w:pPr>
        <w:pStyle w:val="18"/>
        <w:spacing w:before="0" w:beforeAutospacing="0" w:after="0" w:afterAutospacing="0" w:line="360" w:lineRule="auto"/>
        <w:ind w:firstLine="482" w:firstLineChars="200"/>
        <w:rPr>
          <w:b/>
          <w:bCs/>
          <w:color w:val="auto"/>
          <w:kern w:val="2"/>
          <w:highlight w:val="none"/>
        </w:rPr>
      </w:pPr>
      <w:r>
        <w:rPr>
          <w:rFonts w:hint="eastAsia"/>
          <w:b/>
          <w:bCs/>
          <w:color w:val="auto"/>
          <w:kern w:val="2"/>
          <w:highlight w:val="none"/>
        </w:rPr>
        <w:t>七、如果</w:t>
      </w:r>
      <w:r>
        <w:rPr>
          <w:rStyle w:val="34"/>
          <w:rFonts w:hint="eastAsia"/>
          <w:b/>
          <w:bCs/>
          <w:color w:val="auto"/>
          <w:kern w:val="0"/>
          <w:sz w:val="24"/>
          <w:highlight w:val="none"/>
        </w:rPr>
        <w:t>供应商</w:t>
      </w:r>
      <w:r>
        <w:rPr>
          <w:rFonts w:hint="eastAsia"/>
          <w:b/>
          <w:bCs/>
          <w:color w:val="auto"/>
          <w:kern w:val="2"/>
          <w:highlight w:val="none"/>
        </w:rPr>
        <w:t>发生以下任何一种情况时，其网上竞价保证金将被不予退还：</w:t>
      </w:r>
    </w:p>
    <w:p w14:paraId="4CC4D501">
      <w:pPr>
        <w:pStyle w:val="18"/>
        <w:spacing w:before="0" w:beforeAutospacing="0" w:after="0" w:afterAutospacing="0" w:line="360" w:lineRule="auto"/>
        <w:ind w:firstLine="480" w:firstLineChars="200"/>
        <w:rPr>
          <w:color w:val="auto"/>
          <w:kern w:val="2"/>
          <w:highlight w:val="none"/>
        </w:rPr>
      </w:pPr>
      <w:r>
        <w:rPr>
          <w:rFonts w:hint="eastAsia"/>
          <w:color w:val="auto"/>
          <w:kern w:val="2"/>
          <w:highlight w:val="none"/>
        </w:rPr>
        <w:t>（1）除因不可抗力或网上竞价文件认可的情形以外，成交供应商不与采购人签订合同或不能履约的；</w:t>
      </w:r>
    </w:p>
    <w:p w14:paraId="35250321">
      <w:pPr>
        <w:pStyle w:val="18"/>
        <w:spacing w:before="0" w:beforeAutospacing="0" w:after="0" w:afterAutospacing="0" w:line="360" w:lineRule="auto"/>
        <w:ind w:firstLine="480" w:firstLineChars="200"/>
        <w:rPr>
          <w:color w:val="auto"/>
          <w:kern w:val="2"/>
          <w:highlight w:val="none"/>
        </w:rPr>
      </w:pPr>
      <w:r>
        <w:rPr>
          <w:rFonts w:hint="eastAsia"/>
          <w:color w:val="auto"/>
          <w:kern w:val="2"/>
          <w:highlight w:val="none"/>
        </w:rPr>
        <w:t>（2）成交供应商自动放弃成交资格的。</w:t>
      </w:r>
    </w:p>
    <w:p w14:paraId="7ABF38D2">
      <w:pPr>
        <w:pStyle w:val="18"/>
        <w:spacing w:before="0" w:beforeAutospacing="0" w:after="0" w:afterAutospacing="0" w:line="360" w:lineRule="auto"/>
        <w:ind w:firstLine="480" w:firstLineChars="200"/>
        <w:rPr>
          <w:color w:val="auto"/>
          <w:kern w:val="2"/>
          <w:highlight w:val="none"/>
        </w:rPr>
      </w:pPr>
      <w:r>
        <w:rPr>
          <w:rFonts w:hint="eastAsia"/>
          <w:color w:val="auto"/>
          <w:kern w:val="2"/>
          <w:highlight w:val="none"/>
        </w:rPr>
        <w:t>（3）</w:t>
      </w:r>
      <w:r>
        <w:rPr>
          <w:rStyle w:val="34"/>
          <w:rFonts w:hint="eastAsia"/>
          <w:color w:val="auto"/>
          <w:kern w:val="0"/>
          <w:sz w:val="24"/>
          <w:highlight w:val="none"/>
        </w:rPr>
        <w:t>供应商</w:t>
      </w:r>
      <w:r>
        <w:rPr>
          <w:rFonts w:hint="eastAsia"/>
          <w:color w:val="auto"/>
          <w:kern w:val="2"/>
          <w:highlight w:val="none"/>
        </w:rPr>
        <w:t>假借以他人名义参加竞价或者弄虚作假，骗取成交。</w:t>
      </w:r>
    </w:p>
    <w:p w14:paraId="6F5DE013">
      <w:pPr>
        <w:pStyle w:val="18"/>
        <w:spacing w:before="0" w:beforeAutospacing="0" w:after="0" w:afterAutospacing="0" w:line="360" w:lineRule="auto"/>
        <w:ind w:firstLine="480" w:firstLineChars="200"/>
        <w:rPr>
          <w:color w:val="auto"/>
          <w:kern w:val="2"/>
          <w:highlight w:val="none"/>
        </w:rPr>
      </w:pPr>
      <w:r>
        <w:rPr>
          <w:rFonts w:hint="eastAsia"/>
          <w:color w:val="auto"/>
          <w:kern w:val="2"/>
          <w:highlight w:val="none"/>
        </w:rPr>
        <w:t>（4）国家法律法规以及网上竞价文件中规定的其他竞价保证金不予退还的情形。</w:t>
      </w:r>
    </w:p>
    <w:p w14:paraId="31C2C4AE">
      <w:pPr>
        <w:spacing w:line="360" w:lineRule="auto"/>
        <w:jc w:val="center"/>
        <w:rPr>
          <w:rFonts w:ascii="宋体" w:hAnsi="宋体" w:cs="宋体"/>
          <w:b/>
          <w:color w:val="auto"/>
          <w:kern w:val="0"/>
          <w:sz w:val="32"/>
          <w:szCs w:val="32"/>
          <w:highlight w:val="none"/>
        </w:rPr>
      </w:pPr>
    </w:p>
    <w:p w14:paraId="361DA2A1">
      <w:pPr>
        <w:pStyle w:val="4"/>
        <w:rPr>
          <w:color w:val="auto"/>
          <w:highlight w:val="none"/>
        </w:rPr>
      </w:pPr>
    </w:p>
    <w:p w14:paraId="34F2CD2B">
      <w:pPr>
        <w:spacing w:line="360" w:lineRule="auto"/>
        <w:rPr>
          <w:rFonts w:ascii="宋体" w:hAnsi="宋体" w:cs="宋体"/>
          <w:b/>
          <w:color w:val="auto"/>
          <w:kern w:val="0"/>
          <w:sz w:val="32"/>
          <w:szCs w:val="32"/>
          <w:highlight w:val="none"/>
        </w:rPr>
      </w:pPr>
    </w:p>
    <w:p w14:paraId="6A8FEBC9">
      <w:pPr>
        <w:jc w:val="left"/>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274408F9">
      <w:pPr>
        <w:spacing w:line="360" w:lineRule="auto"/>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第三章 网上竞价</w:t>
      </w:r>
      <w:bookmarkEnd w:id="0"/>
      <w:r>
        <w:rPr>
          <w:rFonts w:hint="eastAsia" w:ascii="宋体" w:hAnsi="宋体" w:cs="宋体"/>
          <w:b/>
          <w:color w:val="auto"/>
          <w:kern w:val="0"/>
          <w:sz w:val="32"/>
          <w:szCs w:val="32"/>
          <w:highlight w:val="none"/>
        </w:rPr>
        <w:t>内容及要求</w:t>
      </w:r>
    </w:p>
    <w:p w14:paraId="531A59E6">
      <w:pPr>
        <w:snapToGrid w:val="0"/>
        <w:spacing w:line="420" w:lineRule="exact"/>
        <w:ind w:firstLine="482" w:firstLineChars="200"/>
        <w:outlineLvl w:val="1"/>
        <w:rPr>
          <w:rFonts w:ascii="宋体" w:hAnsi="宋体" w:cs="宋体"/>
          <w:b/>
          <w:color w:val="auto"/>
          <w:sz w:val="24"/>
          <w:highlight w:val="none"/>
        </w:rPr>
      </w:pPr>
      <w:bookmarkStart w:id="1" w:name="_Toc359317661"/>
      <w:bookmarkStart w:id="2" w:name="_Toc358016816"/>
      <w:bookmarkStart w:id="3" w:name="_Toc347060296"/>
      <w:bookmarkStart w:id="4" w:name="_Toc330567034"/>
      <w:bookmarkStart w:id="5" w:name="_Toc327948617"/>
      <w:bookmarkStart w:id="6" w:name="_Toc346300367"/>
      <w:r>
        <w:rPr>
          <w:rFonts w:hint="eastAsia" w:ascii="宋体" w:hAnsi="宋体" w:cs="宋体"/>
          <w:b/>
          <w:color w:val="auto"/>
          <w:sz w:val="24"/>
          <w:highlight w:val="none"/>
        </w:rPr>
        <w:t>一、项目概述</w:t>
      </w:r>
      <w:bookmarkEnd w:id="1"/>
      <w:bookmarkEnd w:id="2"/>
    </w:p>
    <w:p w14:paraId="42211635">
      <w:pPr>
        <w:spacing w:line="420" w:lineRule="exact"/>
        <w:ind w:firstLine="480" w:firstLineChars="200"/>
        <w:outlineLvl w:val="0"/>
        <w:rPr>
          <w:rFonts w:ascii="宋体" w:hAnsi="宋体" w:cs="宋体"/>
          <w:color w:val="auto"/>
          <w:kern w:val="0"/>
          <w:sz w:val="24"/>
          <w:highlight w:val="none"/>
        </w:rPr>
      </w:pPr>
      <w:r>
        <w:rPr>
          <w:rFonts w:hint="eastAsia" w:ascii="宋体" w:hAnsi="宋体" w:cs="宋体"/>
          <w:color w:val="auto"/>
          <w:sz w:val="24"/>
          <w:highlight w:val="none"/>
        </w:rPr>
        <w:t xml:space="preserve">1.采购标的一览表                               </w:t>
      </w:r>
    </w:p>
    <w:p w14:paraId="2E81E4A5">
      <w:pPr>
        <w:spacing w:line="420" w:lineRule="exact"/>
        <w:jc w:val="right"/>
        <w:rPr>
          <w:rFonts w:ascii="宋体" w:hAnsi="宋体" w:cs="宋体"/>
          <w:color w:val="auto"/>
          <w:sz w:val="24"/>
          <w:highlight w:val="none"/>
        </w:rPr>
      </w:pPr>
      <w:r>
        <w:rPr>
          <w:rFonts w:hint="eastAsia" w:ascii="宋体" w:hAnsi="宋体" w:cs="宋体"/>
          <w:color w:val="auto"/>
          <w:sz w:val="24"/>
          <w:highlight w:val="none"/>
        </w:rPr>
        <w:t>金额单位：人民币元</w:t>
      </w:r>
    </w:p>
    <w:tbl>
      <w:tblPr>
        <w:tblStyle w:val="23"/>
        <w:tblW w:w="89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764"/>
        <w:gridCol w:w="2504"/>
        <w:gridCol w:w="1619"/>
        <w:gridCol w:w="1019"/>
        <w:gridCol w:w="1025"/>
        <w:gridCol w:w="1208"/>
      </w:tblGrid>
      <w:tr w14:paraId="1ACDF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14:paraId="5B705385">
            <w:pPr>
              <w:spacing w:line="420" w:lineRule="exact"/>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合同包</w:t>
            </w:r>
          </w:p>
        </w:tc>
        <w:tc>
          <w:tcPr>
            <w:tcW w:w="764" w:type="dxa"/>
            <w:tcBorders>
              <w:top w:val="single" w:color="auto" w:sz="4" w:space="0"/>
              <w:left w:val="single" w:color="auto" w:sz="4" w:space="0"/>
              <w:bottom w:val="single" w:color="auto" w:sz="4" w:space="0"/>
              <w:right w:val="single" w:color="auto" w:sz="4" w:space="0"/>
            </w:tcBorders>
            <w:vAlign w:val="center"/>
          </w:tcPr>
          <w:p w14:paraId="76C72250">
            <w:pPr>
              <w:spacing w:line="420" w:lineRule="exact"/>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品目号</w:t>
            </w:r>
          </w:p>
        </w:tc>
        <w:tc>
          <w:tcPr>
            <w:tcW w:w="2504" w:type="dxa"/>
            <w:tcBorders>
              <w:top w:val="single" w:color="auto" w:sz="4" w:space="0"/>
              <w:left w:val="single" w:color="auto" w:sz="4" w:space="0"/>
              <w:bottom w:val="single" w:color="auto" w:sz="4" w:space="0"/>
              <w:right w:val="single" w:color="auto" w:sz="4" w:space="0"/>
            </w:tcBorders>
            <w:vAlign w:val="center"/>
          </w:tcPr>
          <w:p w14:paraId="4B9150A8">
            <w:pPr>
              <w:spacing w:line="420" w:lineRule="exact"/>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品目编码及品目名称</w:t>
            </w:r>
          </w:p>
        </w:tc>
        <w:tc>
          <w:tcPr>
            <w:tcW w:w="1619" w:type="dxa"/>
            <w:tcBorders>
              <w:top w:val="single" w:color="auto" w:sz="4" w:space="0"/>
              <w:left w:val="single" w:color="auto" w:sz="4" w:space="0"/>
              <w:bottom w:val="single" w:color="auto" w:sz="4" w:space="0"/>
              <w:right w:val="single" w:color="auto" w:sz="4" w:space="0"/>
            </w:tcBorders>
            <w:vAlign w:val="center"/>
          </w:tcPr>
          <w:p w14:paraId="136A1A24">
            <w:pPr>
              <w:spacing w:line="420" w:lineRule="exact"/>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服务名称</w:t>
            </w:r>
          </w:p>
        </w:tc>
        <w:tc>
          <w:tcPr>
            <w:tcW w:w="1019" w:type="dxa"/>
            <w:tcBorders>
              <w:top w:val="single" w:color="auto" w:sz="4" w:space="0"/>
              <w:left w:val="single" w:color="auto" w:sz="4" w:space="0"/>
              <w:bottom w:val="single" w:color="auto" w:sz="4" w:space="0"/>
              <w:right w:val="single" w:color="auto" w:sz="4" w:space="0"/>
            </w:tcBorders>
            <w:vAlign w:val="center"/>
          </w:tcPr>
          <w:p w14:paraId="0C8D2E93">
            <w:pPr>
              <w:spacing w:line="420" w:lineRule="exact"/>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服务期</w:t>
            </w:r>
          </w:p>
        </w:tc>
        <w:tc>
          <w:tcPr>
            <w:tcW w:w="1025" w:type="dxa"/>
            <w:tcBorders>
              <w:top w:val="single" w:color="auto" w:sz="4" w:space="0"/>
              <w:left w:val="single" w:color="auto" w:sz="4" w:space="0"/>
              <w:bottom w:val="single" w:color="auto" w:sz="4" w:space="0"/>
              <w:right w:val="single" w:color="auto" w:sz="4" w:space="0"/>
            </w:tcBorders>
            <w:vAlign w:val="center"/>
          </w:tcPr>
          <w:p w14:paraId="5859035D">
            <w:pPr>
              <w:spacing w:line="420" w:lineRule="exact"/>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是否允许进口</w:t>
            </w:r>
          </w:p>
        </w:tc>
        <w:tc>
          <w:tcPr>
            <w:tcW w:w="1208" w:type="dxa"/>
            <w:tcBorders>
              <w:top w:val="single" w:color="auto" w:sz="4" w:space="0"/>
              <w:left w:val="single" w:color="auto" w:sz="4" w:space="0"/>
              <w:bottom w:val="single" w:color="auto" w:sz="4" w:space="0"/>
              <w:right w:val="single" w:color="auto" w:sz="4" w:space="0"/>
            </w:tcBorders>
            <w:vAlign w:val="center"/>
          </w:tcPr>
          <w:p w14:paraId="283A95BD">
            <w:pPr>
              <w:spacing w:line="420" w:lineRule="exact"/>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总价最高限价</w:t>
            </w:r>
          </w:p>
        </w:tc>
      </w:tr>
      <w:tr w14:paraId="0769A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853" w:type="dxa"/>
            <w:tcBorders>
              <w:top w:val="single" w:color="auto" w:sz="4" w:space="0"/>
              <w:left w:val="single" w:color="auto" w:sz="4" w:space="0"/>
              <w:right w:val="single" w:color="auto" w:sz="4" w:space="0"/>
            </w:tcBorders>
            <w:vAlign w:val="center"/>
          </w:tcPr>
          <w:p w14:paraId="39B5FD2C">
            <w:pPr>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1</w:t>
            </w:r>
          </w:p>
        </w:tc>
        <w:tc>
          <w:tcPr>
            <w:tcW w:w="764" w:type="dxa"/>
            <w:tcBorders>
              <w:top w:val="single" w:color="auto" w:sz="4" w:space="0"/>
              <w:left w:val="single" w:color="auto" w:sz="4" w:space="0"/>
              <w:right w:val="single" w:color="auto" w:sz="4" w:space="0"/>
            </w:tcBorders>
            <w:vAlign w:val="center"/>
          </w:tcPr>
          <w:p w14:paraId="7104862F">
            <w:pPr>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1</w:t>
            </w:r>
          </w:p>
        </w:tc>
        <w:tc>
          <w:tcPr>
            <w:tcW w:w="2504" w:type="dxa"/>
            <w:tcBorders>
              <w:top w:val="single" w:color="auto" w:sz="4" w:space="0"/>
              <w:left w:val="single" w:color="auto" w:sz="4" w:space="0"/>
              <w:right w:val="single" w:color="auto" w:sz="4" w:space="0"/>
            </w:tcBorders>
            <w:vAlign w:val="center"/>
          </w:tcPr>
          <w:p w14:paraId="158985F1">
            <w:pPr>
              <w:widowControl/>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机械设备、五金交电和电子产品批发服务（C23130700）</w:t>
            </w:r>
          </w:p>
        </w:tc>
        <w:tc>
          <w:tcPr>
            <w:tcW w:w="1619" w:type="dxa"/>
            <w:tcBorders>
              <w:top w:val="single" w:color="auto" w:sz="4" w:space="0"/>
              <w:left w:val="single" w:color="auto" w:sz="4" w:space="0"/>
              <w:bottom w:val="single" w:color="auto" w:sz="4" w:space="0"/>
              <w:right w:val="single" w:color="auto" w:sz="4" w:space="0"/>
            </w:tcBorders>
            <w:vAlign w:val="center"/>
          </w:tcPr>
          <w:p w14:paraId="34C06F91">
            <w:pPr>
              <w:widowControl/>
              <w:spacing w:line="420" w:lineRule="exact"/>
              <w:jc w:val="center"/>
              <w:textAlignment w:val="center"/>
              <w:rPr>
                <w:rFonts w:ascii="宋体" w:hAnsi="宋体" w:cs="宋体"/>
                <w:color w:val="auto"/>
                <w:kern w:val="0"/>
                <w:sz w:val="24"/>
                <w:highlight w:val="none"/>
              </w:rPr>
            </w:pPr>
            <w:r>
              <w:rPr>
                <w:rFonts w:hint="eastAsia" w:ascii="宋体" w:hAnsi="宋体" w:cs="宋体"/>
                <w:color w:val="auto"/>
                <w:kern w:val="0"/>
                <w:sz w:val="24"/>
                <w:highlight w:val="none"/>
                <w:lang w:eastAsia="zh-CN"/>
              </w:rPr>
              <w:t>水电维修五金材料配送服务</w:t>
            </w:r>
          </w:p>
        </w:tc>
        <w:tc>
          <w:tcPr>
            <w:tcW w:w="1019" w:type="dxa"/>
            <w:tcBorders>
              <w:top w:val="single" w:color="auto" w:sz="4" w:space="0"/>
              <w:left w:val="single" w:color="auto" w:sz="4" w:space="0"/>
              <w:right w:val="single" w:color="auto" w:sz="4" w:space="0"/>
            </w:tcBorders>
            <w:vAlign w:val="center"/>
          </w:tcPr>
          <w:p w14:paraId="4D3D1A47">
            <w:pPr>
              <w:widowControl/>
              <w:spacing w:line="420" w:lineRule="exact"/>
              <w:jc w:val="center"/>
              <w:textAlignment w:val="center"/>
              <w:rPr>
                <w:rFonts w:ascii="宋体" w:hAnsi="宋体" w:cs="宋体"/>
                <w:color w:val="auto"/>
                <w:kern w:val="0"/>
                <w:sz w:val="24"/>
                <w:highlight w:val="none"/>
              </w:rPr>
            </w:pPr>
            <w:r>
              <w:rPr>
                <w:rFonts w:hint="eastAsia" w:ascii="宋体" w:hAnsi="宋体" w:cs="宋体"/>
                <w:color w:val="auto"/>
                <w:kern w:val="0"/>
                <w:sz w:val="24"/>
                <w:highlight w:val="none"/>
              </w:rPr>
              <w:t>1年</w:t>
            </w:r>
          </w:p>
        </w:tc>
        <w:tc>
          <w:tcPr>
            <w:tcW w:w="1025" w:type="dxa"/>
            <w:tcBorders>
              <w:top w:val="single" w:color="auto" w:sz="4" w:space="0"/>
              <w:left w:val="single" w:color="auto" w:sz="4" w:space="0"/>
              <w:bottom w:val="single" w:color="auto" w:sz="4" w:space="0"/>
              <w:right w:val="single" w:color="auto" w:sz="4" w:space="0"/>
            </w:tcBorders>
            <w:vAlign w:val="center"/>
          </w:tcPr>
          <w:p w14:paraId="35AA2166">
            <w:pPr>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否</w:t>
            </w:r>
          </w:p>
        </w:tc>
        <w:tc>
          <w:tcPr>
            <w:tcW w:w="1208" w:type="dxa"/>
            <w:tcBorders>
              <w:top w:val="single" w:color="auto" w:sz="4" w:space="0"/>
              <w:left w:val="single" w:color="auto" w:sz="4" w:space="0"/>
              <w:right w:val="single" w:color="auto" w:sz="4" w:space="0"/>
            </w:tcBorders>
            <w:vAlign w:val="center"/>
          </w:tcPr>
          <w:p w14:paraId="59D72099">
            <w:pPr>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lang w:val="en-US" w:eastAsia="zh-CN"/>
              </w:rPr>
              <w:t>60</w:t>
            </w:r>
            <w:r>
              <w:rPr>
                <w:rFonts w:hint="eastAsia" w:ascii="宋体" w:hAnsi="宋体" w:cs="宋体"/>
                <w:color w:val="auto"/>
                <w:kern w:val="0"/>
                <w:sz w:val="24"/>
                <w:highlight w:val="none"/>
              </w:rPr>
              <w:t>000</w:t>
            </w:r>
          </w:p>
        </w:tc>
      </w:tr>
      <w:tr w14:paraId="2983A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6759" w:type="dxa"/>
            <w:gridSpan w:val="5"/>
            <w:tcBorders>
              <w:top w:val="single" w:color="auto" w:sz="4" w:space="0"/>
              <w:left w:val="single" w:color="auto" w:sz="4" w:space="0"/>
              <w:bottom w:val="single" w:color="auto" w:sz="4" w:space="0"/>
              <w:right w:val="single" w:color="auto" w:sz="4" w:space="0"/>
            </w:tcBorders>
            <w:vAlign w:val="center"/>
          </w:tcPr>
          <w:p w14:paraId="7832F13F">
            <w:pPr>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合计(大写)：人民币</w:t>
            </w:r>
            <w:r>
              <w:rPr>
                <w:rFonts w:hint="eastAsia" w:ascii="宋体" w:hAnsi="宋体" w:cs="宋体"/>
                <w:color w:val="auto"/>
                <w:kern w:val="0"/>
                <w:sz w:val="24"/>
                <w:highlight w:val="none"/>
              </w:rPr>
              <w:fldChar w:fldCharType="begin"/>
            </w:r>
            <w:r>
              <w:rPr>
                <w:rFonts w:hint="eastAsia" w:ascii="宋体" w:hAnsi="宋体" w:cs="宋体"/>
                <w:color w:val="auto"/>
                <w:kern w:val="0"/>
                <w:sz w:val="24"/>
                <w:highlight w:val="none"/>
              </w:rPr>
              <w:instrText xml:space="preserve"> = 200000 \* CHINESENUM4 \* MERGEFORMAT </w:instrText>
            </w:r>
            <w:r>
              <w:rPr>
                <w:rFonts w:hint="eastAsia" w:ascii="宋体" w:hAnsi="宋体" w:cs="宋体"/>
                <w:color w:val="auto"/>
                <w:kern w:val="0"/>
                <w:sz w:val="24"/>
                <w:highlight w:val="none"/>
              </w:rPr>
              <w:fldChar w:fldCharType="separate"/>
            </w:r>
            <w:r>
              <w:rPr>
                <w:rFonts w:hint="eastAsia" w:ascii="宋体" w:hAnsi="宋体" w:cs="宋体"/>
                <w:color w:val="auto"/>
                <w:kern w:val="0"/>
                <w:sz w:val="24"/>
                <w:highlight w:val="none"/>
              </w:rPr>
              <w:fldChar w:fldCharType="begin"/>
            </w:r>
            <w:r>
              <w:rPr>
                <w:rFonts w:hint="eastAsia" w:ascii="宋体" w:hAnsi="宋体" w:cs="宋体"/>
                <w:color w:val="auto"/>
                <w:kern w:val="0"/>
                <w:sz w:val="24"/>
                <w:highlight w:val="none"/>
              </w:rPr>
              <w:instrText xml:space="preserve"> = 163000 \* CHINESENUM4 \* MERGEFORMAT </w:instrText>
            </w:r>
            <w:r>
              <w:rPr>
                <w:rFonts w:hint="eastAsia" w:ascii="宋体" w:hAnsi="宋体" w:cs="宋体"/>
                <w:color w:val="auto"/>
                <w:kern w:val="0"/>
                <w:sz w:val="24"/>
                <w:highlight w:val="none"/>
              </w:rPr>
              <w:fldChar w:fldCharType="separate"/>
            </w:r>
            <w:r>
              <w:rPr>
                <w:rFonts w:hint="eastAsia" w:ascii="宋体" w:hAnsi="宋体" w:cs="宋体"/>
                <w:color w:val="auto"/>
                <w:kern w:val="0"/>
                <w:sz w:val="24"/>
                <w:highlight w:val="none"/>
              </w:rPr>
              <w:t>陆万元整</w:t>
            </w:r>
            <w:r>
              <w:rPr>
                <w:rFonts w:hint="eastAsia" w:ascii="宋体" w:hAnsi="宋体" w:cs="宋体"/>
                <w:color w:val="auto"/>
                <w:kern w:val="0"/>
                <w:sz w:val="24"/>
                <w:highlight w:val="none"/>
              </w:rPr>
              <w:fldChar w:fldCharType="end"/>
            </w:r>
            <w:r>
              <w:rPr>
                <w:rFonts w:hint="eastAsia" w:ascii="宋体" w:hAnsi="宋体" w:cs="宋体"/>
                <w:color w:val="auto"/>
                <w:kern w:val="0"/>
                <w:sz w:val="24"/>
                <w:highlight w:val="none"/>
              </w:rPr>
              <w:fldChar w:fldCharType="end"/>
            </w:r>
          </w:p>
        </w:tc>
        <w:tc>
          <w:tcPr>
            <w:tcW w:w="2233" w:type="dxa"/>
            <w:gridSpan w:val="2"/>
            <w:tcBorders>
              <w:top w:val="single" w:color="auto" w:sz="4" w:space="0"/>
              <w:left w:val="single" w:color="auto" w:sz="4" w:space="0"/>
              <w:bottom w:val="single" w:color="auto" w:sz="4" w:space="0"/>
              <w:right w:val="single" w:color="auto" w:sz="4" w:space="0"/>
            </w:tcBorders>
            <w:vAlign w:val="center"/>
          </w:tcPr>
          <w:p w14:paraId="4987A32D">
            <w:pPr>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w:t>
            </w:r>
            <w:r>
              <w:rPr>
                <w:rFonts w:hint="eastAsia" w:ascii="宋体" w:hAnsi="宋体" w:cs="宋体"/>
                <w:color w:val="auto"/>
                <w:kern w:val="0"/>
                <w:sz w:val="24"/>
                <w:highlight w:val="none"/>
                <w:lang w:val="en-US" w:eastAsia="zh-CN"/>
              </w:rPr>
              <w:t>60</w:t>
            </w:r>
            <w:r>
              <w:rPr>
                <w:rFonts w:hint="eastAsia" w:ascii="宋体" w:hAnsi="宋体" w:cs="宋体"/>
                <w:color w:val="auto"/>
                <w:kern w:val="0"/>
                <w:sz w:val="24"/>
                <w:highlight w:val="none"/>
              </w:rPr>
              <w:t>000.00</w:t>
            </w:r>
          </w:p>
        </w:tc>
      </w:tr>
    </w:tbl>
    <w:p w14:paraId="4FE0AE1B">
      <w:pPr>
        <w:spacing w:line="420" w:lineRule="exact"/>
        <w:ind w:firstLine="480" w:firstLineChars="200"/>
        <w:outlineLvl w:val="0"/>
        <w:rPr>
          <w:rFonts w:ascii="宋体" w:hAnsi="宋体" w:cs="宋体"/>
          <w:color w:val="auto"/>
          <w:kern w:val="0"/>
          <w:sz w:val="24"/>
          <w:highlight w:val="none"/>
        </w:rPr>
      </w:pPr>
      <w:r>
        <w:rPr>
          <w:rFonts w:hint="eastAsia" w:ascii="宋体" w:hAnsi="宋体" w:cs="宋体"/>
          <w:color w:val="auto"/>
          <w:kern w:val="0"/>
          <w:sz w:val="24"/>
          <w:highlight w:val="none"/>
        </w:rPr>
        <w:t>2.本项目合同包成交候选人数量：1名。</w:t>
      </w:r>
    </w:p>
    <w:p w14:paraId="4A87307F">
      <w:pPr>
        <w:spacing w:line="420" w:lineRule="exact"/>
        <w:ind w:firstLine="480" w:firstLineChars="200"/>
        <w:outlineLvl w:val="0"/>
        <w:rPr>
          <w:rFonts w:ascii="宋体" w:hAnsi="宋体" w:cs="宋体"/>
          <w:color w:val="auto"/>
          <w:kern w:val="0"/>
          <w:sz w:val="24"/>
          <w:highlight w:val="none"/>
        </w:rPr>
      </w:pPr>
      <w:r>
        <w:rPr>
          <w:rFonts w:hint="eastAsia" w:ascii="宋体" w:hAnsi="宋体" w:cs="宋体"/>
          <w:color w:val="auto"/>
          <w:kern w:val="0"/>
          <w:sz w:val="24"/>
          <w:highlight w:val="none"/>
        </w:rPr>
        <w:t>3.供应商必须保证提供的所有产品具有在中国境内的合法使用权和用户保护权的产品。供应商所提供的货物和服务应符合国家相关法律法规，如违反国家相关规定而产生的纠纷和责任，均由供应商负全责，若因此给采购人造成损失的，供应商还要负赔偿责任。</w:t>
      </w:r>
    </w:p>
    <w:p w14:paraId="2D44B10D">
      <w:pPr>
        <w:spacing w:line="420" w:lineRule="exact"/>
        <w:ind w:firstLine="480" w:firstLineChars="200"/>
        <w:outlineLvl w:val="0"/>
        <w:rPr>
          <w:rFonts w:ascii="宋体" w:hAnsi="宋体" w:cs="宋体"/>
          <w:color w:val="auto"/>
          <w:kern w:val="0"/>
          <w:sz w:val="24"/>
          <w:highlight w:val="none"/>
        </w:rPr>
      </w:pPr>
      <w:r>
        <w:rPr>
          <w:rFonts w:hint="eastAsia" w:ascii="宋体" w:hAnsi="宋体" w:cs="宋体"/>
          <w:color w:val="auto"/>
          <w:kern w:val="0"/>
          <w:sz w:val="24"/>
          <w:highlight w:val="none"/>
        </w:rPr>
        <w:t>4.本项目为</w:t>
      </w:r>
      <w:r>
        <w:rPr>
          <w:rFonts w:hint="eastAsia" w:ascii="宋体" w:hAnsi="宋体" w:cs="宋体"/>
          <w:color w:val="auto"/>
          <w:kern w:val="0"/>
          <w:sz w:val="24"/>
          <w:highlight w:val="none"/>
          <w:lang w:eastAsia="zh-CN"/>
        </w:rPr>
        <w:t>建新医院2025-2026年水电维修五金材料配送服务项目</w:t>
      </w:r>
      <w:r>
        <w:rPr>
          <w:rFonts w:hint="eastAsia" w:ascii="宋体" w:hAnsi="宋体" w:cs="宋体"/>
          <w:color w:val="auto"/>
          <w:kern w:val="0"/>
          <w:sz w:val="24"/>
          <w:highlight w:val="none"/>
        </w:rPr>
        <w:t>，服务期1年，采购预算</w:t>
      </w:r>
      <w:r>
        <w:rPr>
          <w:rFonts w:hint="eastAsia" w:ascii="宋体" w:hAnsi="宋体" w:cs="宋体"/>
          <w:color w:val="auto"/>
          <w:kern w:val="0"/>
          <w:sz w:val="24"/>
          <w:highlight w:val="none"/>
          <w:lang w:val="en-US" w:eastAsia="zh-CN"/>
        </w:rPr>
        <w:t>60000</w:t>
      </w:r>
      <w:r>
        <w:rPr>
          <w:rFonts w:hint="eastAsia" w:ascii="宋体" w:hAnsi="宋体" w:cs="宋体"/>
          <w:color w:val="auto"/>
          <w:kern w:val="0"/>
          <w:sz w:val="24"/>
          <w:highlight w:val="none"/>
        </w:rPr>
        <w:t>元。</w:t>
      </w:r>
    </w:p>
    <w:p w14:paraId="48B0DB9A">
      <w:pPr>
        <w:spacing w:line="420" w:lineRule="exact"/>
        <w:ind w:firstLine="480" w:firstLineChars="200"/>
        <w:outlineLvl w:val="0"/>
        <w:rPr>
          <w:rFonts w:ascii="宋体" w:hAnsi="宋体" w:cs="宋体"/>
          <w:color w:val="auto"/>
          <w:kern w:val="0"/>
          <w:sz w:val="24"/>
          <w:highlight w:val="none"/>
        </w:rPr>
      </w:pPr>
      <w:r>
        <w:rPr>
          <w:rFonts w:hint="eastAsia" w:ascii="宋体" w:hAnsi="宋体" w:cs="宋体"/>
          <w:color w:val="auto"/>
          <w:kern w:val="0"/>
          <w:sz w:val="24"/>
          <w:highlight w:val="none"/>
        </w:rPr>
        <w:t>5.本项目供应商须在了解采购人的需求上进行报价，报价应包含货物的制造、技术资料费、包装、运输、</w:t>
      </w:r>
      <w:r>
        <w:rPr>
          <w:rFonts w:hint="eastAsia" w:ascii="宋体" w:hAnsi="宋体" w:cs="宋体"/>
          <w:color w:val="auto"/>
          <w:sz w:val="24"/>
          <w:highlight w:val="none"/>
        </w:rPr>
        <w:t>配送、</w:t>
      </w:r>
      <w:r>
        <w:rPr>
          <w:rFonts w:hint="eastAsia" w:ascii="宋体" w:hAnsi="宋体" w:cs="宋体"/>
          <w:color w:val="auto"/>
          <w:kern w:val="0"/>
          <w:sz w:val="24"/>
          <w:highlight w:val="none"/>
        </w:rPr>
        <w:t>保险、检验、税金等一切费用。</w:t>
      </w:r>
    </w:p>
    <w:p w14:paraId="3AD38088">
      <w:pPr>
        <w:spacing w:line="420" w:lineRule="exact"/>
        <w:ind w:firstLine="480" w:firstLineChars="200"/>
        <w:outlineLvl w:val="0"/>
        <w:rPr>
          <w:rFonts w:ascii="宋体" w:hAnsi="宋体" w:cs="宋体"/>
          <w:color w:val="auto"/>
          <w:sz w:val="24"/>
          <w:highlight w:val="none"/>
        </w:rPr>
      </w:pPr>
      <w:r>
        <w:rPr>
          <w:rFonts w:hint="eastAsia" w:ascii="宋体" w:hAnsi="宋体" w:cs="宋体"/>
          <w:color w:val="auto"/>
          <w:kern w:val="0"/>
          <w:sz w:val="24"/>
          <w:highlight w:val="none"/>
        </w:rPr>
        <w:t>6.供应商按合同包报价，对合同包内所有内容响应时必须</w:t>
      </w:r>
      <w:r>
        <w:rPr>
          <w:rFonts w:hint="eastAsia" w:ascii="宋体" w:hAnsi="宋体" w:cs="宋体"/>
          <w:color w:val="auto"/>
          <w:sz w:val="24"/>
          <w:highlight w:val="none"/>
        </w:rPr>
        <w:t>完整，不得缺项、漏项。评审与授标以合同包为单位。本项目不允许成交供应商以任何名义和理由进行转包或分包，如有发现，采购人有权单方终止合同，视为成交供应商违约；成交供应商违约对采购人造成的损失的，需另行支付相应的赔偿。</w:t>
      </w:r>
    </w:p>
    <w:p w14:paraId="28FF0844">
      <w:pPr>
        <w:spacing w:line="420" w:lineRule="exact"/>
        <w:ind w:firstLine="482" w:firstLineChars="200"/>
        <w:rPr>
          <w:rFonts w:ascii="宋体" w:hAnsi="宋体" w:cs="宋体"/>
          <w:b/>
          <w:bCs/>
          <w:color w:val="auto"/>
          <w:sz w:val="24"/>
          <w:highlight w:val="none"/>
        </w:rPr>
      </w:pPr>
      <w:r>
        <w:rPr>
          <w:rFonts w:hint="eastAsia" w:ascii="宋体" w:hAnsi="宋体" w:cs="宋体"/>
          <w:b/>
          <w:bCs/>
          <w:color w:val="auto"/>
          <w:sz w:val="24"/>
          <w:highlight w:val="none"/>
        </w:rPr>
        <w:t>7.报价要求</w:t>
      </w:r>
    </w:p>
    <w:p w14:paraId="43E816AF">
      <w:pPr>
        <w:pStyle w:val="29"/>
        <w:keepNext/>
        <w:autoSpaceDE/>
        <w:autoSpaceDN/>
        <w:spacing w:line="420" w:lineRule="exact"/>
        <w:ind w:firstLine="482" w:firstLineChars="200"/>
        <w:rPr>
          <w:rFonts w:ascii="宋体" w:hAnsi="宋体" w:cs="宋体"/>
          <w:b/>
          <w:color w:val="auto"/>
          <w:sz w:val="24"/>
          <w:szCs w:val="24"/>
          <w:highlight w:val="none"/>
        </w:rPr>
      </w:pPr>
      <w:r>
        <w:rPr>
          <w:rFonts w:hint="eastAsia" w:ascii="宋体" w:hAnsi="宋体" w:cs="宋体"/>
          <w:b/>
          <w:bCs/>
          <w:color w:val="auto"/>
          <w:kern w:val="0"/>
          <w:sz w:val="24"/>
          <w:szCs w:val="24"/>
          <w:highlight w:val="none"/>
        </w:rPr>
        <w:t>7.1</w:t>
      </w:r>
      <w:r>
        <w:rPr>
          <w:rFonts w:hint="eastAsia" w:ascii="宋体" w:hAnsi="宋体" w:cs="宋体"/>
          <w:b/>
          <w:bCs/>
          <w:color w:val="auto"/>
          <w:sz w:val="24"/>
          <w:szCs w:val="24"/>
          <w:highlight w:val="none"/>
        </w:rPr>
        <w:t>本项目按统一的“折扣”进行报价（服务期内每单个项目的折扣均一致），我司网上竞价平台已支持直接填报“折扣”，因此供应商在网上竞价平台上可直接填写所报折扣对应数字，如供应商所报折扣为95%，则直接在网上竞价平台上填写“0.95”（报价保留至小数点后两位），供应商首次竞价下浮必须高于3%(不含)以上。</w:t>
      </w:r>
    </w:p>
    <w:p w14:paraId="5EDC2329">
      <w:pPr>
        <w:spacing w:line="420" w:lineRule="exact"/>
        <w:ind w:firstLine="482" w:firstLineChars="200"/>
        <w:outlineLvl w:val="0"/>
        <w:rPr>
          <w:rFonts w:ascii="宋体" w:hAnsi="宋体" w:cs="宋体"/>
          <w:color w:val="auto"/>
          <w:kern w:val="0"/>
          <w:sz w:val="24"/>
          <w:highlight w:val="none"/>
        </w:rPr>
      </w:pPr>
      <w:r>
        <w:rPr>
          <w:rFonts w:hint="eastAsia" w:ascii="宋体" w:hAnsi="宋体" w:cs="宋体"/>
          <w:b/>
          <w:color w:val="auto"/>
          <w:sz w:val="24"/>
          <w:highlight w:val="none"/>
        </w:rPr>
        <w:t>7.2成交单价=基准单价×成交折扣，计算成交单价时四舍五入取小数点后两位。</w:t>
      </w:r>
    </w:p>
    <w:p w14:paraId="5F3EEEE7">
      <w:pPr>
        <w:spacing w:line="420" w:lineRule="exact"/>
        <w:ind w:firstLine="480" w:firstLineChars="200"/>
        <w:outlineLvl w:val="0"/>
        <w:rPr>
          <w:rFonts w:ascii="宋体" w:hAnsi="宋体" w:cs="宋体"/>
          <w:color w:val="auto"/>
          <w:kern w:val="0"/>
          <w:sz w:val="24"/>
          <w:highlight w:val="none"/>
        </w:rPr>
      </w:pPr>
      <w:r>
        <w:rPr>
          <w:rFonts w:hint="eastAsia" w:ascii="宋体" w:hAnsi="宋体" w:cs="宋体"/>
          <w:color w:val="auto"/>
          <w:kern w:val="0"/>
          <w:sz w:val="24"/>
          <w:highlight w:val="none"/>
        </w:rPr>
        <w:t>7.3</w:t>
      </w:r>
      <w:r>
        <w:rPr>
          <w:rFonts w:hint="eastAsia" w:ascii="宋体" w:hAnsi="宋体" w:cs="宋体"/>
          <w:color w:val="auto"/>
          <w:sz w:val="24"/>
          <w:highlight w:val="none"/>
        </w:rPr>
        <w:t>结算以每项品目为结算单位，按照【每项品目实际结算费用=每项品目的基准单价×成交折扣×数量】进行结算。</w:t>
      </w:r>
    </w:p>
    <w:p w14:paraId="31904C65">
      <w:pPr>
        <w:spacing w:line="420" w:lineRule="exact"/>
        <w:ind w:firstLine="480" w:firstLineChars="200"/>
        <w:outlineLvl w:val="0"/>
        <w:rPr>
          <w:rFonts w:ascii="宋体" w:hAnsi="宋体" w:cs="宋体"/>
          <w:color w:val="auto"/>
          <w:kern w:val="0"/>
          <w:sz w:val="24"/>
          <w:highlight w:val="none"/>
        </w:rPr>
      </w:pPr>
      <w:r>
        <w:rPr>
          <w:rFonts w:hint="eastAsia" w:ascii="宋体" w:hAnsi="宋体" w:cs="宋体"/>
          <w:color w:val="auto"/>
          <w:kern w:val="0"/>
          <w:sz w:val="24"/>
          <w:highlight w:val="none"/>
        </w:rPr>
        <w:t>7.4</w:t>
      </w:r>
      <w:r>
        <w:rPr>
          <w:rFonts w:hint="eastAsia" w:ascii="宋体" w:hAnsi="宋体" w:cs="宋体"/>
          <w:b/>
          <w:bCs/>
          <w:color w:val="auto"/>
          <w:kern w:val="0"/>
          <w:sz w:val="24"/>
          <w:highlight w:val="none"/>
        </w:rPr>
        <w:t>供应商所报的折扣在合同实施期间保持不变，即不因市场价格或政策性价格的调整而增减。</w:t>
      </w:r>
    </w:p>
    <w:p w14:paraId="402C790D">
      <w:pPr>
        <w:spacing w:line="420" w:lineRule="exact"/>
        <w:ind w:firstLine="482" w:firstLineChars="200"/>
        <w:outlineLvl w:val="0"/>
        <w:rPr>
          <w:rFonts w:ascii="宋体" w:hAnsi="宋体" w:cs="宋体"/>
          <w:b/>
          <w:bCs/>
          <w:color w:val="auto"/>
          <w:sz w:val="24"/>
          <w:highlight w:val="none"/>
        </w:rPr>
      </w:pPr>
      <w:r>
        <w:rPr>
          <w:rFonts w:hint="eastAsia" w:ascii="宋体" w:hAnsi="宋体" w:cs="宋体"/>
          <w:b/>
          <w:bCs/>
          <w:color w:val="auto"/>
          <w:kern w:val="0"/>
          <w:sz w:val="24"/>
          <w:highlight w:val="none"/>
        </w:rPr>
        <w:t>8.合同签订金额为本项目预算金额人民币6万元，按实结算，结算金额不超过预算金额。若服务期满或在服务期内采购总金额已经达到本项目预算金额，则本合同自动终止（即视为供货期限届满)</w:t>
      </w:r>
      <w:r>
        <w:rPr>
          <w:rFonts w:hint="eastAsia" w:ascii="宋体" w:hAnsi="宋体" w:cs="宋体"/>
          <w:b/>
          <w:bCs/>
          <w:color w:val="auto"/>
          <w:sz w:val="24"/>
          <w:highlight w:val="none"/>
        </w:rPr>
        <w:t>。</w:t>
      </w:r>
    </w:p>
    <w:p w14:paraId="3FB30844">
      <w:pPr>
        <w:spacing w:line="420" w:lineRule="exact"/>
        <w:ind w:firstLine="482" w:firstLineChars="200"/>
        <w:rPr>
          <w:rFonts w:ascii="宋体" w:hAnsi="宋体" w:cs="宋体"/>
          <w:color w:val="auto"/>
          <w:sz w:val="24"/>
          <w:highlight w:val="none"/>
        </w:rPr>
      </w:pPr>
      <w:r>
        <w:rPr>
          <w:rFonts w:hint="eastAsia" w:ascii="宋体" w:hAnsi="宋体" w:cs="宋体"/>
          <w:b/>
          <w:bCs/>
          <w:color w:val="auto"/>
          <w:sz w:val="24"/>
          <w:highlight w:val="none"/>
        </w:rPr>
        <w:t>二、技术和服务要求</w:t>
      </w:r>
      <w:r>
        <w:rPr>
          <w:rFonts w:hint="eastAsia" w:ascii="宋体" w:hAnsi="宋体" w:cs="宋体"/>
          <w:b/>
          <w:color w:val="auto"/>
          <w:sz w:val="24"/>
          <w:highlight w:val="none"/>
        </w:rPr>
        <w:t>（下述所有要求均为不允许偏离的实质性要求，若负偏离则按</w:t>
      </w:r>
      <w:r>
        <w:rPr>
          <w:rStyle w:val="26"/>
          <w:rFonts w:hint="eastAsia" w:ascii="宋体" w:hAnsi="宋体" w:cs="宋体"/>
          <w:color w:val="auto"/>
          <w:sz w:val="24"/>
          <w:highlight w:val="none"/>
          <w:shd w:val="clear" w:color="auto" w:fill="FFFFFF"/>
        </w:rPr>
        <w:t>无效响应</w:t>
      </w:r>
      <w:r>
        <w:rPr>
          <w:rFonts w:hint="eastAsia" w:ascii="宋体" w:hAnsi="宋体" w:cs="宋体"/>
          <w:b/>
          <w:color w:val="auto"/>
          <w:sz w:val="24"/>
          <w:highlight w:val="none"/>
        </w:rPr>
        <w:t>处理。）</w:t>
      </w:r>
    </w:p>
    <w:p w14:paraId="2E9CBFBA">
      <w:pPr>
        <w:spacing w:line="420" w:lineRule="exact"/>
        <w:ind w:firstLine="480" w:firstLineChars="200"/>
        <w:rPr>
          <w:rFonts w:ascii="宋体" w:hAnsi="宋体" w:cs="宋体"/>
          <w:color w:val="auto"/>
          <w:kern w:val="0"/>
          <w:sz w:val="24"/>
          <w:highlight w:val="none"/>
        </w:rPr>
      </w:pPr>
      <w:r>
        <w:rPr>
          <w:rFonts w:hint="eastAsia" w:ascii="宋体" w:hAnsi="宋体" w:cs="宋体"/>
          <w:color w:val="auto"/>
          <w:sz w:val="24"/>
          <w:highlight w:val="none"/>
        </w:rPr>
        <w:t>1.采购清单及基准单价</w:t>
      </w:r>
    </w:p>
    <w:tbl>
      <w:tblPr>
        <w:tblStyle w:val="23"/>
        <w:tblW w:w="92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6"/>
        <w:gridCol w:w="2306"/>
        <w:gridCol w:w="2761"/>
        <w:gridCol w:w="516"/>
        <w:gridCol w:w="936"/>
        <w:gridCol w:w="2145"/>
      </w:tblGrid>
      <w:tr w14:paraId="62824A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CBE8D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序号</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B1A8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材料名称</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8301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规格参数要求</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0AFC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单位</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D825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基准单价（最高单价限价）</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AF80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参考品牌</w:t>
            </w:r>
          </w:p>
        </w:tc>
      </w:tr>
      <w:tr w14:paraId="388C1E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B5C81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561A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手电钻</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EBEB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550W</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6E16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8CC0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90.00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EC9F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得力、德力西、世达</w:t>
            </w:r>
          </w:p>
        </w:tc>
      </w:tr>
      <w:tr w14:paraId="0A24D9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7399B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75E5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石材切割机</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576D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110mm（1250W）</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3ADD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A648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170.00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1A6B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得力、德力西、东成</w:t>
            </w:r>
          </w:p>
        </w:tc>
      </w:tr>
      <w:tr w14:paraId="08BA94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3048C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F9A41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重型电锤 带离合</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F00A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960W</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AB46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E21B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260.00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B534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得力、德力西、东成</w:t>
            </w:r>
          </w:p>
        </w:tc>
      </w:tr>
      <w:tr w14:paraId="555489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7B18E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AAAC5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热熔器 </w:t>
            </w:r>
            <w:r>
              <w:rPr>
                <w:rFonts w:hint="eastAsia" w:ascii="宋体" w:hAnsi="宋体" w:eastAsia="宋体" w:cs="宋体"/>
                <w:b/>
                <w:bCs/>
                <w:i w:val="0"/>
                <w:iCs w:val="0"/>
                <w:color w:val="auto"/>
                <w:kern w:val="0"/>
                <w:sz w:val="20"/>
                <w:szCs w:val="20"/>
                <w:u w:val="none"/>
                <w:lang w:val="en-US" w:eastAsia="zh-CN" w:bidi="ar"/>
              </w:rPr>
              <w:t xml:space="preserve"> 20-32</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1FA6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800W (20，25，32mm)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4AEC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0EF0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120.00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986E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得力、德力西、惠利得</w:t>
            </w:r>
          </w:p>
        </w:tc>
      </w:tr>
      <w:tr w14:paraId="160409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38ACB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3428A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热熔器 </w:t>
            </w:r>
            <w:r>
              <w:rPr>
                <w:rFonts w:hint="eastAsia" w:ascii="宋体" w:hAnsi="宋体" w:eastAsia="宋体" w:cs="宋体"/>
                <w:b/>
                <w:bCs/>
                <w:i w:val="0"/>
                <w:iCs w:val="0"/>
                <w:color w:val="auto"/>
                <w:kern w:val="0"/>
                <w:sz w:val="20"/>
                <w:szCs w:val="20"/>
                <w:u w:val="none"/>
                <w:lang w:val="en-US" w:eastAsia="zh-CN" w:bidi="ar"/>
              </w:rPr>
              <w:t xml:space="preserve"> 20-63</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A285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900W (20，25，32，40，50，63mm)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425E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25DA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175.00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2F32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得力、德力西、惠利得</w:t>
            </w:r>
          </w:p>
        </w:tc>
      </w:tr>
      <w:tr w14:paraId="6BFC55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9"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A3694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109F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智能化电弧焊机 </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A430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315W，双电压，20-180A/20-180A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F791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C4F5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540.00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B9DD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得力、沪工、兰博</w:t>
            </w:r>
          </w:p>
        </w:tc>
      </w:tr>
      <w:tr w14:paraId="7E0C51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0FF28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FDC10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增压泵</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859ED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100W智能变频</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029E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CEED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350.00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BE97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得力、德力西、万保</w:t>
            </w:r>
          </w:p>
        </w:tc>
      </w:tr>
      <w:tr w14:paraId="080553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0B38D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B312A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铝合金梯</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613CA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3米</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E651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850B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300.00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9DF8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大丈夫、全品屋、宏大</w:t>
            </w:r>
          </w:p>
        </w:tc>
      </w:tr>
      <w:tr w14:paraId="6A7461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9B069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5BC2E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管钳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3B8C1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450cm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2510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C4B4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33.6</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1E34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金达、得力、德力西</w:t>
            </w:r>
          </w:p>
        </w:tc>
      </w:tr>
      <w:tr w14:paraId="54E219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416D0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67D7D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管钳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277B2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600cm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8392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1B88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40.00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DC13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金达、得力、德力西</w:t>
            </w:r>
          </w:p>
        </w:tc>
      </w:tr>
      <w:tr w14:paraId="04D935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7EE12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D3624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管钳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7C678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900cm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0E20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B0DC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90.00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1DCD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金达、得力、德力西</w:t>
            </w:r>
          </w:p>
        </w:tc>
      </w:tr>
      <w:tr w14:paraId="3D10A7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C03A7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2FEF3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管钳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91963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1200cm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BFD5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5330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95.00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51F8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金达、得力、德力西</w:t>
            </w:r>
          </w:p>
        </w:tc>
      </w:tr>
      <w:tr w14:paraId="458878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57DD6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13</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2D353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55#尖嘴钳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8EAD2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FD81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EA82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12.00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440D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得力、德力西、绿林</w:t>
            </w:r>
          </w:p>
        </w:tc>
      </w:tr>
      <w:tr w14:paraId="7477DA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C9A1E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14</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6CAA0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55#尖嘴钳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0A94B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BA2D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63F8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13.00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5052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得力、德力西、绿林</w:t>
            </w:r>
          </w:p>
        </w:tc>
      </w:tr>
      <w:tr w14:paraId="3CCAD6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FD718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7C4A2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55#钢丝钳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5A01F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F0F9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B30C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13.00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CEBD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得力、德力西、绿林</w:t>
            </w:r>
          </w:p>
        </w:tc>
      </w:tr>
      <w:tr w14:paraId="506837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A2625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16</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EBD90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55#钢丝钳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E5A18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1132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5942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1802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得力、德力西、绿林</w:t>
            </w:r>
          </w:p>
        </w:tc>
      </w:tr>
      <w:tr w14:paraId="10FDEF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F4974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17</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054CA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剥线钳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15153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Φ0.6-2.6mm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CB3F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7D3D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9.00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308B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得力、德力西、惠利得</w:t>
            </w:r>
          </w:p>
        </w:tc>
      </w:tr>
      <w:tr w14:paraId="6AED5D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C032F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18</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A3C7C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网络钳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2E91F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4/6/8P</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9900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40E7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0C61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得力、绿联、胜为</w:t>
            </w:r>
          </w:p>
        </w:tc>
      </w:tr>
      <w:tr w14:paraId="39CA26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5E0E0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19</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F1398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剪刀</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58086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200mm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D285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06C4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9.00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D940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得力、张小泉、晨光</w:t>
            </w:r>
          </w:p>
        </w:tc>
      </w:tr>
      <w:tr w14:paraId="2C713F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67622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D9869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数显电笔</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B222E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12-250V</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0819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5F3B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FBD9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得力、德力西、绿林</w:t>
            </w:r>
          </w:p>
        </w:tc>
      </w:tr>
      <w:tr w14:paraId="73C395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12DE4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21</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BD8AE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钢卷尺</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CA292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10mx25mm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E73B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1E09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E701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得力、绿林、晨光</w:t>
            </w:r>
          </w:p>
        </w:tc>
      </w:tr>
      <w:tr w14:paraId="43E38E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5168C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22</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FE878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纤维柄八角锤 </w:t>
            </w:r>
            <w:r>
              <w:rPr>
                <w:rFonts w:hint="eastAsia" w:ascii="宋体" w:hAnsi="宋体" w:eastAsia="宋体" w:cs="宋体"/>
                <w:b/>
                <w:bCs/>
                <w:i w:val="0"/>
                <w:iCs w:val="0"/>
                <w:color w:val="auto"/>
                <w:kern w:val="0"/>
                <w:sz w:val="20"/>
                <w:szCs w:val="20"/>
                <w:u w:val="none"/>
                <w:lang w:val="en-US" w:eastAsia="zh-CN" w:bidi="ar"/>
              </w:rPr>
              <w:t xml:space="preserve"> 8P</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C0A17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8Lb</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86B5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802E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90.00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816B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得力、德力西、惠利得</w:t>
            </w:r>
          </w:p>
        </w:tc>
      </w:tr>
      <w:tr w14:paraId="0368A0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68188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23</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1813E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一字鱼雷柄螺丝批</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CF9CC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6x100mm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D764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9CC1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A5D0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得力、德力西、世达</w:t>
            </w:r>
          </w:p>
        </w:tc>
      </w:tr>
      <w:tr w14:paraId="2F2C46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5BB1C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24</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921B0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一字鱼雷柄螺丝批</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8351C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6x125mm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4AD1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26F0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5.50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B952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得力、德力西、世达</w:t>
            </w:r>
          </w:p>
        </w:tc>
      </w:tr>
      <w:tr w14:paraId="1BE7F7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7E25D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25</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DDC40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一字鱼雷柄螺丝批</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61550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6x150mm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9236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5081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6.00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DBC3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得力、德力西、世达</w:t>
            </w:r>
          </w:p>
        </w:tc>
      </w:tr>
      <w:tr w14:paraId="1C4E7E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D1E3A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26</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26429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一字鱼雷柄螺丝批</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0DEEE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PH2x100mm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D76C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397C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A47C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得力、德力西、世达</w:t>
            </w:r>
          </w:p>
        </w:tc>
      </w:tr>
      <w:tr w14:paraId="534B1B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F0A37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27</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4DE0D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一字鱼雷柄螺丝批</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17963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PH2x125mm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A308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53BE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5.50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9658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得力、德力西、世达</w:t>
            </w:r>
          </w:p>
        </w:tc>
      </w:tr>
      <w:tr w14:paraId="7A36EB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91EEC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28</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24D88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一字鱼雷柄螺丝批</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2B2BC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PH2x150mm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76F0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28C4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6.00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37E2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得力、德力西、世达</w:t>
            </w:r>
          </w:p>
        </w:tc>
      </w:tr>
      <w:tr w14:paraId="0CD543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B5BC3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29</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1F99D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镜面双梅花扳手 </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5031B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8x10mm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FE3B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E0D5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6.00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5D52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得力、德力西、世达</w:t>
            </w:r>
          </w:p>
        </w:tc>
      </w:tr>
      <w:tr w14:paraId="2963DB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66960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30</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93252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镜面双梅花扳手 </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2F3A7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10x12mm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1EC8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360E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7.00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88AF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得力、德力西、世达</w:t>
            </w:r>
          </w:p>
        </w:tc>
      </w:tr>
      <w:tr w14:paraId="7E8AEE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E3F9A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31</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84261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镜面双梅花扳手 </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A70A3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12x14mm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107C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8B35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8.00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9627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得力、德力西、世达</w:t>
            </w:r>
          </w:p>
        </w:tc>
      </w:tr>
      <w:tr w14:paraId="62C300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8791B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32</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D31CE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镜面双梅花扳手 </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6469E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14x17m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146E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579C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9.00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4E7F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得力、德力西、世达</w:t>
            </w:r>
          </w:p>
        </w:tc>
      </w:tr>
      <w:tr w14:paraId="57E8BB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243A1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33</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10D32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镜面双梅花扳手 </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BECBB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17x19mm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DA06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F153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11.00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C4BE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得力、德力西、世达</w:t>
            </w:r>
          </w:p>
        </w:tc>
      </w:tr>
      <w:tr w14:paraId="00B5F0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4AF6E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34</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8D5D1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镜面双梅花扳手 </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91CC8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19x22mm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0FE2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718C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5DC7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得力、德力西、世达</w:t>
            </w:r>
          </w:p>
        </w:tc>
      </w:tr>
      <w:tr w14:paraId="06E68F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C3A4F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35</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6A37D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镜面双梅花扳手 </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D0771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24x27mm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FD0C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EF91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24.00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91F0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得力、德力西、世达</w:t>
            </w:r>
          </w:p>
        </w:tc>
      </w:tr>
      <w:tr w14:paraId="700547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F6752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36</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6F3C5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镜面双开口扳手</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D5BE7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8x10mm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6488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61FF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0256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得力、德力西、世达</w:t>
            </w:r>
          </w:p>
        </w:tc>
      </w:tr>
      <w:tr w14:paraId="715936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E4216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37</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A3F83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镜面双开口扳手</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31A5E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10x12mm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6272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81FC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6.00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4581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得力、德力西、世达</w:t>
            </w:r>
          </w:p>
        </w:tc>
      </w:tr>
      <w:tr w14:paraId="72D574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1919E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38</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21B36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镜面双开口扳手</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87A49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12x14mm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19A9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72A7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7.00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6FA2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得力、德力西、世达</w:t>
            </w:r>
          </w:p>
        </w:tc>
      </w:tr>
      <w:tr w14:paraId="7BFC89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03CA7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39</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DDA83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镜面双开口扳手</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36973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14x17m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3301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AD4E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8.00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F0AA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得力、德力西、世达</w:t>
            </w:r>
          </w:p>
        </w:tc>
      </w:tr>
      <w:tr w14:paraId="751116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5008E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40</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FB0C1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镜面双开口扳手</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C2E9F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17x19mm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3340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4BB4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AC91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得力、德力西、世达</w:t>
            </w:r>
          </w:p>
        </w:tc>
      </w:tr>
      <w:tr w14:paraId="0689F0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6C07A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41</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10A25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镜面双开口扳手</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D2647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19x22mm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15E0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EA6C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13.00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2FAA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得力、德力西、世达</w:t>
            </w:r>
          </w:p>
        </w:tc>
      </w:tr>
      <w:tr w14:paraId="221F8F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5FFC0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42</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56A7F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活扳手</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7F695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C590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5425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CA83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得力、德力西、世达</w:t>
            </w:r>
          </w:p>
        </w:tc>
      </w:tr>
      <w:tr w14:paraId="7EAF33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9F329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43</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CCE9D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活扳手</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C82D9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C723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A5B3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42BB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得力、德力西、世达</w:t>
            </w:r>
          </w:p>
        </w:tc>
      </w:tr>
      <w:tr w14:paraId="75599E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94A19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44</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E2089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冲击钻头</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DA514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25*350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0D46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0117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18.00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E95B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天成、德力西、世达</w:t>
            </w:r>
          </w:p>
        </w:tc>
      </w:tr>
      <w:tr w14:paraId="7DFB01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D6D44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45</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82FF2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冲击钻头</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75FAE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20*200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52CB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B69C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3A5B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天成、德力西、世达</w:t>
            </w:r>
          </w:p>
        </w:tc>
      </w:tr>
      <w:tr w14:paraId="62C6C0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3C0CE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46</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97A2F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冲击钻头</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47C5D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16*150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4BB7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BB5F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4659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天成、德力西、世达</w:t>
            </w:r>
          </w:p>
        </w:tc>
      </w:tr>
      <w:tr w14:paraId="0451AA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F649C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47</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65945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麻花钻头</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57FAB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8厘</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74FE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7BF5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8.00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B277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万金、上工、惠利得</w:t>
            </w:r>
          </w:p>
        </w:tc>
      </w:tr>
      <w:tr w14:paraId="54CD9F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B6C34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48</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B8A7A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麻花钻头</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9F766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10厘</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2DA9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BE20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FB58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万金、上工、惠利得</w:t>
            </w:r>
          </w:p>
        </w:tc>
      </w:tr>
      <w:tr w14:paraId="5EC040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F0565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49</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4B01E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含钴不锈钢钻头</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58896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6厘</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DD4A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1A9D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7.00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73FD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万金、上工、惠利得</w:t>
            </w:r>
          </w:p>
        </w:tc>
      </w:tr>
      <w:tr w14:paraId="5F6898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BCB63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50</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0BA56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含钴不锈钢钻头</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C4FF5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8厘</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469B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9737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14.00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57D8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万金、上工、惠利得</w:t>
            </w:r>
          </w:p>
        </w:tc>
      </w:tr>
      <w:tr w14:paraId="57EA81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2F883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51</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EF4F3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含钴不锈钢钻头</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4A43C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10厘</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524A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DAC6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7675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万金、上工、惠利得</w:t>
            </w:r>
          </w:p>
        </w:tc>
      </w:tr>
      <w:tr w14:paraId="712FD0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0190C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52</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CAC8F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开孔器</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68107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24Ø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4103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9CE5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9.00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7AD9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天成、东成、大白鲨</w:t>
            </w:r>
          </w:p>
        </w:tc>
      </w:tr>
      <w:tr w14:paraId="324E2F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DF791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53</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87FCD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开孔器</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BFC84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32Ø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50C1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DF39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12.00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C9FA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天成、东成、大白鲨</w:t>
            </w:r>
          </w:p>
        </w:tc>
      </w:tr>
      <w:tr w14:paraId="0DAC80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CF3AA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54</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1BC30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钢砖切割片</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D5188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7427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片</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8BD8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18.00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2612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天成、东成、大白鲨</w:t>
            </w:r>
          </w:p>
        </w:tc>
      </w:tr>
      <w:tr w14:paraId="77282E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6D25D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55</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0FFFC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瓷砖切割片</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3C413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ABC4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片</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9B1B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0F33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天成、东成、惠利得</w:t>
            </w:r>
          </w:p>
        </w:tc>
      </w:tr>
      <w:tr w14:paraId="65801F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F253F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56</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D436C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切割片</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B3B06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B753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片</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4371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0BD9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天成、虎牌、绿林</w:t>
            </w:r>
          </w:p>
        </w:tc>
      </w:tr>
      <w:tr w14:paraId="766D78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CE7F8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57</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A31FB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大白鲨切割片</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F1E6B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350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CD4F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片</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684F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8C06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天成、东成、大白鲨</w:t>
            </w:r>
          </w:p>
        </w:tc>
      </w:tr>
      <w:tr w14:paraId="0C66A8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DAF0D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58</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4CA72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大白鲨切割片</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02F72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400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846E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片</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3C8E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8.80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A374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天成、东成、大白鲨</w:t>
            </w:r>
          </w:p>
        </w:tc>
      </w:tr>
      <w:tr w14:paraId="0E77A0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8DD41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59</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4CFAA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空气开关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76766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1P10-32A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450D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AE2E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6.80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C65B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正泰、公牛、西门子</w:t>
            </w:r>
          </w:p>
        </w:tc>
      </w:tr>
      <w:tr w14:paraId="25BA13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67D93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60</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0C13F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空气开关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0188E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2P10-32A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EE04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3916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12.00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CF73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正泰、公牛、西门子</w:t>
            </w:r>
          </w:p>
        </w:tc>
      </w:tr>
      <w:tr w14:paraId="605EE0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0E5DF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61</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FAF00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空气开关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C8715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3P10-32A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C164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2925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BD5B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正泰、公牛、西门子</w:t>
            </w:r>
          </w:p>
        </w:tc>
      </w:tr>
      <w:tr w14:paraId="17B31D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4FF17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62</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3DDA3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空气开关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D4520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4P10-32A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6307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FC47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7673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正泰、公牛、西门子</w:t>
            </w:r>
          </w:p>
        </w:tc>
      </w:tr>
      <w:tr w14:paraId="5789A3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D9A3A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63</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DC249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空气开关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E4B79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1P40A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A133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8874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6.50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0FFB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正泰、公牛、西门子</w:t>
            </w:r>
          </w:p>
        </w:tc>
      </w:tr>
      <w:tr w14:paraId="60CBEE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5F965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64</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B2F05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空气开关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FD73F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2P40A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F635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1D5D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D369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正泰、公牛、西门子</w:t>
            </w:r>
          </w:p>
        </w:tc>
      </w:tr>
      <w:tr w14:paraId="55DD2A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BA806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65</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021A3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空气开关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9CFC4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3P40A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F7D5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70EF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22.00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0AB2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正泰、公牛、西门子</w:t>
            </w:r>
          </w:p>
        </w:tc>
      </w:tr>
      <w:tr w14:paraId="5A1EFD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19686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66</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27BEB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空气开关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CFE53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4P40A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6333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2D56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31.00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B6A2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正泰、公牛、西门子</w:t>
            </w:r>
          </w:p>
        </w:tc>
      </w:tr>
      <w:tr w14:paraId="681646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5EBD1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67</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2CC30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空气开关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4136A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1P63A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DF51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87FE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8.00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E30C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正泰、公牛、西门子</w:t>
            </w:r>
          </w:p>
        </w:tc>
      </w:tr>
      <w:tr w14:paraId="4786E8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62B8D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68</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D4DA1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空气开关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ACF90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2P63A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D55C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7A8A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16.00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AC0B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正泰、公牛、西门子</w:t>
            </w:r>
          </w:p>
        </w:tc>
      </w:tr>
      <w:tr w14:paraId="1B783D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395F1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69</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1296B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空气开关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3CCED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3P63A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17A4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13C5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548D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正泰、公牛、西门子</w:t>
            </w:r>
          </w:p>
        </w:tc>
      </w:tr>
      <w:tr w14:paraId="3F9DC3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9863C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70</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EDD40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空气开关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D23EB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4P63A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4BF3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F3EF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32.80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982C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正泰、公牛、西门子</w:t>
            </w:r>
          </w:p>
        </w:tc>
      </w:tr>
      <w:tr w14:paraId="5D6F2D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4336E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71</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C2A33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空气开关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C5E8F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1P80A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04BF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53EE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16.00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74E0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正泰、公牛、西门子</w:t>
            </w:r>
          </w:p>
        </w:tc>
      </w:tr>
      <w:tr w14:paraId="1B9B08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0B71A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72</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67BF3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空气开关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7A48B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2P80A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B1E2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2688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35.00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DFFD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正泰、公牛、西门子</w:t>
            </w:r>
          </w:p>
        </w:tc>
      </w:tr>
      <w:tr w14:paraId="51EAB5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0A187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73</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C2E2C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空气开关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6A1B0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3P80A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3178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80BE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50.00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C0E2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正泰、公牛、西门子</w:t>
            </w:r>
          </w:p>
        </w:tc>
      </w:tr>
      <w:tr w14:paraId="5EC40F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A41FA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74</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FF501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空气开关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85BEA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4P80A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5D32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EAFB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65.00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7325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正泰、公牛、西门子</w:t>
            </w:r>
          </w:p>
        </w:tc>
      </w:tr>
      <w:tr w14:paraId="032DA0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FC5D2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75</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9A4F6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空气开关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D5FFB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1P100A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0B7C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948F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25C0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正泰、公牛、西门子</w:t>
            </w:r>
          </w:p>
        </w:tc>
      </w:tr>
      <w:tr w14:paraId="1B036A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1F473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76</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8CFE1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空气开关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87C1B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2P100A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B24B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C82B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35.00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822C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正泰、公牛、西门子</w:t>
            </w:r>
          </w:p>
        </w:tc>
      </w:tr>
      <w:tr w14:paraId="70AEF8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C6174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77</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F57D2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空气开关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CF403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3P100A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56EF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82B2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44.00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77DA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正泰、公牛、西门子</w:t>
            </w:r>
          </w:p>
        </w:tc>
      </w:tr>
      <w:tr w14:paraId="79081F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68FE3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78</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88A32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空气开关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C5E25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4P100A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AA09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AD51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65.00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866B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正泰、公牛、西门子</w:t>
            </w:r>
          </w:p>
        </w:tc>
      </w:tr>
      <w:tr w14:paraId="73918A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0D7A7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79</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17F40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空气开关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868DA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1P125A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CCCD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2D6B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014B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正泰、公牛、西门子</w:t>
            </w:r>
          </w:p>
        </w:tc>
      </w:tr>
      <w:tr w14:paraId="25590A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FD4CE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80</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11B5D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空气开关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09DEA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2P125A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6936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57CB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45.00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C817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正泰、公牛、西门子</w:t>
            </w:r>
          </w:p>
        </w:tc>
      </w:tr>
      <w:tr w14:paraId="424A70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FE22D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81</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A5EC4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空气开关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A04C9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3P125A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5897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7E23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60.00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00E8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正泰、公牛、西门子</w:t>
            </w:r>
          </w:p>
        </w:tc>
      </w:tr>
      <w:tr w14:paraId="5874E5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6F30B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82</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AA95F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空气开关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BAA02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4P125A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A9C5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4E6D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75.00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F346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正泰、公牛、西门子</w:t>
            </w:r>
          </w:p>
        </w:tc>
      </w:tr>
      <w:tr w14:paraId="34ECD1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78F65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83</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E7FF4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漏电保护器</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DA445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1P10-32A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7040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FC57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AB43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正泰、公牛、西门子</w:t>
            </w:r>
          </w:p>
        </w:tc>
      </w:tr>
      <w:tr w14:paraId="3C823A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CBC23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84</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00A46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漏电保护器</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CBF3D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2P10-32A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4CE5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D2EB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EC3A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正泰、公牛、西门子</w:t>
            </w:r>
          </w:p>
        </w:tc>
      </w:tr>
      <w:tr w14:paraId="4F2C94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FC049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85</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81B84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漏电保护器</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98676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3P10-32A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6705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E84E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35.00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1CFD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正泰、公牛、西门子</w:t>
            </w:r>
          </w:p>
        </w:tc>
      </w:tr>
      <w:tr w14:paraId="2A301C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90D25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86</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D4220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漏电保护器</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CBB84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1P40A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2DFF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A3FB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27.00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A67B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正泰、公牛、西门子</w:t>
            </w:r>
          </w:p>
        </w:tc>
      </w:tr>
      <w:tr w14:paraId="24AA0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ABA21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87</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169BE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漏电保护器</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CA8FD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2P40A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6CB5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1B08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35.00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E146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正泰、公牛、西门子</w:t>
            </w:r>
          </w:p>
        </w:tc>
      </w:tr>
      <w:tr w14:paraId="32740A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04FC9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88</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B37B9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漏电保护器</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7BDD0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3P40A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2771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F985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45.00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2FC8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正泰、公牛、西门子</w:t>
            </w:r>
          </w:p>
        </w:tc>
      </w:tr>
      <w:tr w14:paraId="17CF94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CAA9D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89</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04D98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漏电保护器</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F963C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1P63A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6317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DD8B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31.00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7F81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正泰、公牛、西门子</w:t>
            </w:r>
          </w:p>
        </w:tc>
      </w:tr>
      <w:tr w14:paraId="7A2BFD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CFFA9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90</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B672C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漏电保护器</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536ED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2P63A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2423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DE46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36.00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D4BE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正泰、公牛、西门子</w:t>
            </w:r>
          </w:p>
        </w:tc>
      </w:tr>
      <w:tr w14:paraId="16E9E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74ADF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91</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B4FFD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漏电保护器</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F8DBE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3P63A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AA27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78DD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45.00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39E7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正泰、公牛、西门子</w:t>
            </w:r>
          </w:p>
        </w:tc>
      </w:tr>
      <w:tr w14:paraId="411AF5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5A99B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92</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36DF6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漏电保护器</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2F911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1P80A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2B5C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3570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50.00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10D1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正泰、公牛、西门子</w:t>
            </w:r>
          </w:p>
        </w:tc>
      </w:tr>
      <w:tr w14:paraId="00233B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109A0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93</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09A1B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漏电保护器</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FC4D4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2P80A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30ED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146C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70.00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22D1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正泰、公牛、西门子</w:t>
            </w:r>
          </w:p>
        </w:tc>
      </w:tr>
      <w:tr w14:paraId="62923E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CA9DE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94</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EE780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漏电保护器</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D6222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3P80A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2375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0DEF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100.00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116D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正泰、公牛、西门子</w:t>
            </w:r>
          </w:p>
        </w:tc>
      </w:tr>
      <w:tr w14:paraId="755C96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0778B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95</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5E837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漏电保护器</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BCECC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1P100A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D75D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798D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50.00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9260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正泰、公牛、西门子</w:t>
            </w:r>
          </w:p>
        </w:tc>
      </w:tr>
      <w:tr w14:paraId="16204D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B36FE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96</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2322B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漏电保护器</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C83A8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2P100A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59D1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12FF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70.00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5AC6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正泰、公牛、西门子</w:t>
            </w:r>
          </w:p>
        </w:tc>
      </w:tr>
      <w:tr w14:paraId="15B0B2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63519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97</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E5E5B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漏电保护器</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CCC77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3P100A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B641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41B4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100.00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E88E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正泰、公牛、西门子</w:t>
            </w:r>
          </w:p>
        </w:tc>
      </w:tr>
      <w:tr w14:paraId="69426B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0BC5C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B6F9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交流接触器(继电器）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E155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380V*2510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412A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BAEB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40.00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4867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正泰、宏发、松乐</w:t>
            </w:r>
          </w:p>
        </w:tc>
      </w:tr>
      <w:tr w14:paraId="1BD641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5C34F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14E5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断路器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1D25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3P100A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3F23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D288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95.00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703A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正泰、公牛、德力西</w:t>
            </w:r>
          </w:p>
        </w:tc>
      </w:tr>
      <w:tr w14:paraId="677810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8B8FF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100</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4F04A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倒顺</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D6869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HY2-8</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CA2D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63F0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01AD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正泰、德力西、海鹦</w:t>
            </w:r>
          </w:p>
        </w:tc>
      </w:tr>
      <w:tr w14:paraId="031A64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930BE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101</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7B967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倒顺</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92859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HY2-12</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C9EB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01F0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CFD2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正泰、德力西、海鹦</w:t>
            </w:r>
          </w:p>
        </w:tc>
      </w:tr>
      <w:tr w14:paraId="1BE9EB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7D37A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102</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D2507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倒顺</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793DD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HY2-20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99BE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7E8C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3705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正泰、德力西、海鹦</w:t>
            </w:r>
          </w:p>
        </w:tc>
      </w:tr>
      <w:tr w14:paraId="24A17C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2DB7C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103</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E1314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时控开关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4DA99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KG316T  16开  16关</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78A9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0CAC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40.00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1740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正泰、公牛、西门子</w:t>
            </w:r>
          </w:p>
        </w:tc>
      </w:tr>
      <w:tr w14:paraId="2F4E54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DDC1C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104</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7070D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声控开关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ADFA8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正泰86型智能声光控开关</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58AA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4798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6A5A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正泰、公牛、西门子</w:t>
            </w:r>
          </w:p>
        </w:tc>
      </w:tr>
      <w:tr w14:paraId="6D0E90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4B8C4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105</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9AF6D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调控器</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4796E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正泰86型</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CFDA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4A4D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35.00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ECBF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正泰、公牛、国际电工</w:t>
            </w:r>
          </w:p>
        </w:tc>
      </w:tr>
      <w:tr w14:paraId="2897BC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399D0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106</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B97C5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一开双</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8975C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S10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18AA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4AA1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7.30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330E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洛弗、公牛、飞雕</w:t>
            </w:r>
          </w:p>
        </w:tc>
      </w:tr>
      <w:tr w14:paraId="661AEB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45746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107</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54BCC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二开双</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C123D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S10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4EDA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F173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9E68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洛弗、公牛、飞雕</w:t>
            </w:r>
          </w:p>
        </w:tc>
      </w:tr>
      <w:tr w14:paraId="462D96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6E2EE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108</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16B7D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三开双</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7CADB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S10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2C20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C6AF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12.00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6017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洛弗、公牛、飞雕</w:t>
            </w:r>
          </w:p>
        </w:tc>
      </w:tr>
      <w:tr w14:paraId="338077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54EA6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109</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E4B22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四开双</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11899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S10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076A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F533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8FFA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洛弗、公牛、飞雕</w:t>
            </w:r>
          </w:p>
        </w:tc>
      </w:tr>
      <w:tr w14:paraId="7A05CD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3B765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110</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B6DF5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开关面板</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2B84B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单开</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08B2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D2A6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8.00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91F1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洛弗、公牛、正泰</w:t>
            </w:r>
          </w:p>
        </w:tc>
      </w:tr>
      <w:tr w14:paraId="7B117E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0D8A4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111</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5379F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开关面板</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E9C64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双开</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84F2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4AF0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CC3D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洛弗、公牛、正泰</w:t>
            </w:r>
          </w:p>
        </w:tc>
      </w:tr>
      <w:tr w14:paraId="0AA264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D33A9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112</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1459D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开关面板</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C2C92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三开</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CFFA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C962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26F5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洛弗、公牛、正泰</w:t>
            </w:r>
          </w:p>
        </w:tc>
      </w:tr>
      <w:tr w14:paraId="0AAB2F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796C0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113</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104B7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三孔插座</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CD5D8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9EB4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1FAA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6.00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6761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洛弗、公牛、正泰</w:t>
            </w:r>
          </w:p>
        </w:tc>
      </w:tr>
      <w:tr w14:paraId="4C3F1D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B76EE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114</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3B6AF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三孔插座</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6A9F3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16A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8791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2E7E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8.00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F320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洛弗、公牛、正泰</w:t>
            </w:r>
          </w:p>
        </w:tc>
      </w:tr>
      <w:tr w14:paraId="512EA3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2AA2E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115</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B3F5A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三孔插座</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5AE26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25A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58DF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2DD1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F6F2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洛弗、公牛、正泰</w:t>
            </w:r>
          </w:p>
        </w:tc>
      </w:tr>
      <w:tr w14:paraId="235122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109F0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116</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0929B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四孔插座</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24761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EE26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2F4F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B057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洛弗、公牛、正泰</w:t>
            </w:r>
          </w:p>
        </w:tc>
      </w:tr>
      <w:tr w14:paraId="5197DF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C989A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117</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EE705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五孔插座</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9496E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0F18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EB5A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11.00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B9A0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洛弗、公牛、正泰</w:t>
            </w:r>
          </w:p>
        </w:tc>
      </w:tr>
      <w:tr w14:paraId="45D3DD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C47FE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118</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FB556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五孔插座</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3D1D1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16A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9795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5434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15.70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225A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洛弗、公牛、正泰</w:t>
            </w:r>
          </w:p>
        </w:tc>
      </w:tr>
      <w:tr w14:paraId="0BC4E6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14EBC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119</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8BA39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三孔带开关插座</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BEC72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CDBF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4587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58B8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洛弗、公牛、正泰</w:t>
            </w:r>
          </w:p>
        </w:tc>
      </w:tr>
      <w:tr w14:paraId="19A9F0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9E1F4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120</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F774A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三孔带开关插座</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BDC1D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16A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579C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2F09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42FA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洛弗、公牛、正泰</w:t>
            </w:r>
          </w:p>
        </w:tc>
      </w:tr>
      <w:tr w14:paraId="157EF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62A3C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121</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69982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三孔带开关插座</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4FD0D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25A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4CBD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DFAC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6518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洛弗、公牛、正泰</w:t>
            </w:r>
          </w:p>
        </w:tc>
      </w:tr>
      <w:tr w14:paraId="2520DA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4190C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122</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8C293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五孔带开关插座</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D22EF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23EC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15B0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18.00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BC1B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洛弗、公牛、正泰</w:t>
            </w:r>
          </w:p>
        </w:tc>
      </w:tr>
      <w:tr w14:paraId="726583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8C1C1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123</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681CB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五孔带开关插座</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4264E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16A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6A3C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46D6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23.00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B270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洛弗、公牛、正泰</w:t>
            </w:r>
          </w:p>
        </w:tc>
      </w:tr>
      <w:tr w14:paraId="040563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2ED7C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124</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BB7FC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380V插座面板</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65186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25A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8D79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9F08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30.00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C591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洛弗、公牛、正泰</w:t>
            </w:r>
          </w:p>
        </w:tc>
      </w:tr>
      <w:tr w14:paraId="03A6E7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5538A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125</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BC810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白板</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CAD06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常规</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CA88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5B2D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3.00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255E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洛弗、公牛、正泰</w:t>
            </w:r>
          </w:p>
        </w:tc>
      </w:tr>
      <w:tr w14:paraId="086A3B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51C5C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126</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78EA5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明装开关盒</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CC9EC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常规</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571E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531A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1A98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洛弗、联塑、正泰</w:t>
            </w:r>
          </w:p>
        </w:tc>
      </w:tr>
      <w:tr w14:paraId="780215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A013F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127</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9E0C4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暗装开关盒</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EE8D4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常规</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DC7C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C5D6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1810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洛弗、联塑、正泰</w:t>
            </w:r>
          </w:p>
        </w:tc>
      </w:tr>
      <w:tr w14:paraId="0B9E2D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62913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128</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D9B28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空开盒</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3C485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4回路</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3F69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58AB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4FC7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正泰、联塑、公牛</w:t>
            </w:r>
          </w:p>
        </w:tc>
      </w:tr>
      <w:tr w14:paraId="12F39E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434EE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129</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5BC5E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空开盒</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85E69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8回路</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C131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CB42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9B0A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正泰、联塑、公牛</w:t>
            </w:r>
          </w:p>
        </w:tc>
      </w:tr>
      <w:tr w14:paraId="2CED17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C6B0B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130</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486A4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空开盒</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37262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12回路</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D5AB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2583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35.00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A21A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正泰、联塑、公牛</w:t>
            </w:r>
          </w:p>
        </w:tc>
      </w:tr>
      <w:tr w14:paraId="6E4972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28BD3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131</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10314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空开盒</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25E30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16回路</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AC90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E94D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45.00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5A29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正泰、联塑、公牛</w:t>
            </w:r>
          </w:p>
        </w:tc>
      </w:tr>
      <w:tr w14:paraId="70E0F3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2CFE4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132</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94BDD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空开盒</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70ADA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18回路</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6497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4943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60.00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C6F6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正泰、联塑、公牛</w:t>
            </w:r>
          </w:p>
        </w:tc>
      </w:tr>
      <w:tr w14:paraId="13B1AA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24B80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133</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5268A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防溅盒</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404F7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常规</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8E22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703A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4.50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E7BB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正泰、联塑、公牛</w:t>
            </w:r>
          </w:p>
        </w:tc>
      </w:tr>
      <w:tr w14:paraId="65465E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FC3A7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134</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05954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铜芯线（单根)</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49FDF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BV1.5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E819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100米/捆</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4F28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130.00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CA9F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太阳、远东电缆、得阳</w:t>
            </w:r>
          </w:p>
        </w:tc>
      </w:tr>
      <w:tr w14:paraId="5CBCA6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A6AF4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135</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7D59F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铜芯线（单根)</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DFB85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BV2.5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03C1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100米/捆</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AE4E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215.00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7611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太阳、远东电缆、得阳</w:t>
            </w:r>
          </w:p>
        </w:tc>
      </w:tr>
      <w:tr w14:paraId="5FBCE0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6306B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136</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8A9A1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铜芯线（单根)</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EFF14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BV4.0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735C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100米/捆</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D27A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420.00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5323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太阳、远东电缆、得阳</w:t>
            </w:r>
          </w:p>
        </w:tc>
      </w:tr>
      <w:tr w14:paraId="131188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1B91D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137</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33710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铜芯线（单根)</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78BAB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BV6.0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0A7C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100米/捆</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CE33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650.00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E84D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太阳、远东电缆、得阳</w:t>
            </w:r>
          </w:p>
        </w:tc>
      </w:tr>
      <w:tr w14:paraId="5CF49C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1DF94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138</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B216A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铜芯护套线</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F9172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BVVB2*1.5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E5E0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100米/捆</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5FEC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290.00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15F5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太宇、远东电缆、得阳</w:t>
            </w:r>
          </w:p>
        </w:tc>
      </w:tr>
      <w:tr w14:paraId="60AC0A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BCD86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139</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F072E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铜芯护套线</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84BF4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BVVB2*2.5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F2F9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100米/捆</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E5D7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390.00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245E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太宇、远东电缆、得阳</w:t>
            </w:r>
          </w:p>
        </w:tc>
      </w:tr>
      <w:tr w14:paraId="33A988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0321E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140</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9D0F6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铜芯护套线</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B962E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BVVB3*1.5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F40D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100米/捆</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A440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390.00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53BE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太宇、远东电缆、得阳</w:t>
            </w:r>
          </w:p>
        </w:tc>
      </w:tr>
      <w:tr w14:paraId="0A4B1B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CD71E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141</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808EC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铜芯护套线</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BDFF7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BVVB3*2.5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B10E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100米/捆</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4E93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625.00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DA2A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太宇、远东电缆、得阳</w:t>
            </w:r>
          </w:p>
        </w:tc>
      </w:tr>
      <w:tr w14:paraId="01CD11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2084D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142</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F5497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LED灯泡</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A78AB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标准E27螺口10W</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59C4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7DF8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11.00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3CDD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欧普、雷士、佛山</w:t>
            </w:r>
          </w:p>
        </w:tc>
      </w:tr>
      <w:tr w14:paraId="78B0A3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E69F4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143</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A2D9F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LED灯泡</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4CD5D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标准E27螺口20W</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EEAD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AC7A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19.00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362A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欧普、雷士、佛山</w:t>
            </w:r>
          </w:p>
        </w:tc>
      </w:tr>
      <w:tr w14:paraId="1C9B35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2A88B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144</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96204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LED灯泡</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F0F02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标准E27螺口30W</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A3B7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BC29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31.00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CB01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欧普、雷士、佛山</w:t>
            </w:r>
          </w:p>
        </w:tc>
      </w:tr>
      <w:tr w14:paraId="28D7C7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4F4D7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145</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3AD29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LED灯泡</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F7579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标准E27螺口40W</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D0DE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B624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42.00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8921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欧普、雷士、佛山</w:t>
            </w:r>
          </w:p>
        </w:tc>
      </w:tr>
      <w:tr w14:paraId="671E3B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1501A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146</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E1803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LED灯泡</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442CD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标准E27螺口80W</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5024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79C3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62.00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3780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欧普、雷士、佛山</w:t>
            </w:r>
          </w:p>
        </w:tc>
      </w:tr>
      <w:tr w14:paraId="05DBC8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95021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147</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FC5E5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LED灯贴</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CA822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24W</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880C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盏</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79BF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27.00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2E61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欧普、雷士、佛山</w:t>
            </w:r>
          </w:p>
        </w:tc>
      </w:tr>
      <w:tr w14:paraId="0A1031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F97B2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148</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DF429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LED灯贴</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D08C9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36W</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92E0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盏</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3BD1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39.00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75EA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欧普、雷士、佛山</w:t>
            </w:r>
          </w:p>
        </w:tc>
      </w:tr>
      <w:tr w14:paraId="534A80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ECF63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149</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ABBD3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LED灯贴</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A58FE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48W</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04C0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盏</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984C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56.00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3BB2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欧普、雷士、佛山</w:t>
            </w:r>
          </w:p>
        </w:tc>
      </w:tr>
      <w:tr w14:paraId="0937F3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1C265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150</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19FFB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LED灯贴</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B8AC8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72W</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4CD6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盏</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0304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75.00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05E9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欧普、雷士、佛山</w:t>
            </w:r>
          </w:p>
        </w:tc>
      </w:tr>
      <w:tr w14:paraId="0911C9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28104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151</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5328F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LED灯管</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A40C7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T5*1.2</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A6D7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根</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7715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5C09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欧普、雷士、佛山</w:t>
            </w:r>
          </w:p>
        </w:tc>
      </w:tr>
      <w:tr w14:paraId="13A9DF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5E24B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152</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97E99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LED灯管</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29B13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T8*1.2</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EC21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根</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5995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13.00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ECFC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欧普、雷士、佛山</w:t>
            </w:r>
          </w:p>
        </w:tc>
      </w:tr>
      <w:tr w14:paraId="2431DA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68D5D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153</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56C80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LED  一体灯</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BCCDB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T5/22W</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3182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根</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1B8C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F619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欧普、雷士、佛山</w:t>
            </w:r>
          </w:p>
        </w:tc>
      </w:tr>
      <w:tr w14:paraId="21956A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D2CD4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154</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275E9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LED  一体灯</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81B0E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T8/40W</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C023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根</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A819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FEBB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欧普、雷士、佛山</w:t>
            </w:r>
          </w:p>
        </w:tc>
      </w:tr>
      <w:tr w14:paraId="4E849E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779E5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155</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3DA20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LED吸顶灯</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AE11B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24W</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2FBA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盏</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4E60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37.00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5C41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欧普、雷士、佛山</w:t>
            </w:r>
          </w:p>
        </w:tc>
      </w:tr>
      <w:tr w14:paraId="7210D5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EBFF3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156</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03EA1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LED吸顶灯</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A5448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36W</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16B3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盏</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D090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47.00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7022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欧普、雷士、佛山</w:t>
            </w:r>
          </w:p>
        </w:tc>
      </w:tr>
      <w:tr w14:paraId="2D7606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6CB75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157</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76BE4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LED吸顶灯</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63C57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48W</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B476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盏</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6790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60.00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63E4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欧普、雷士、佛山</w:t>
            </w:r>
          </w:p>
        </w:tc>
      </w:tr>
      <w:tr w14:paraId="0D3263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7B665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158</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379B6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LED投光灯</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5DFD1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100W</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9C08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盏</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505B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105.00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34DB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欧普、国标亚明、佛山</w:t>
            </w:r>
          </w:p>
        </w:tc>
      </w:tr>
      <w:tr w14:paraId="22117A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92CDF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159</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7D0A9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LED投光灯</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90DC1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200W</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11A4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盏</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278C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145.00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8235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欧普、国标亚明、佛山</w:t>
            </w:r>
          </w:p>
        </w:tc>
      </w:tr>
      <w:tr w14:paraId="69677A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A78C6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160</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F5E56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LED投光灯</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79261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400W</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79EE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盏</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B293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220.00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DE71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欧普、国标亚明、佛山</w:t>
            </w:r>
          </w:p>
        </w:tc>
      </w:tr>
      <w:tr w14:paraId="044B16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60368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161</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EB676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LED投光灯</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509E5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600W</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2999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盏</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ED6B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284.00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4566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欧普、国标亚明、佛山</w:t>
            </w:r>
          </w:p>
        </w:tc>
      </w:tr>
      <w:tr w14:paraId="077FC6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ACF67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162</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8BCDB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集成吊顶平板灯</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36C85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60*60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07BF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盏</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925A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80.00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E355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欧普、飞利浦、佛山</w:t>
            </w:r>
          </w:p>
        </w:tc>
      </w:tr>
      <w:tr w14:paraId="5DECAE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01DDE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163</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7F155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集成吊顶平板灯</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BD421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30*30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D8F1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盏</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0FC9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40.00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EF5C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欧普、飞利浦、佛山</w:t>
            </w:r>
          </w:p>
        </w:tc>
      </w:tr>
      <w:tr w14:paraId="4739A4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8AE1D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164</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99940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防爆灯</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7752F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30W</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16EC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盏</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8E3A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48.00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9102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欧普、飞利浦、佛山</w:t>
            </w:r>
          </w:p>
        </w:tc>
      </w:tr>
      <w:tr w14:paraId="5FB03D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4680B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165</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0F0A9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紫外线灯灯架</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C5EAF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1.2米</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0391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根</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4700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30.00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B72A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佛山、飞利浦、格美斯</w:t>
            </w:r>
          </w:p>
        </w:tc>
      </w:tr>
      <w:tr w14:paraId="41F597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93DD3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166</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FAFDE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陶瓷灯头</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B3F23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E27螺口</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790F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6EAE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4.00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2F07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佛山、国际电工、观意</w:t>
            </w:r>
          </w:p>
        </w:tc>
      </w:tr>
      <w:tr w14:paraId="1AA2F1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F0C18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167</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03004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八角灯座</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DA762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E27螺口</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5882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F7F3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6.00 </w:t>
            </w:r>
          </w:p>
          <w:p w14:paraId="332C4609">
            <w:pPr>
              <w:rPr>
                <w:color w:val="auto"/>
              </w:rPr>
            </w:pP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EEA66">
            <w:pPr>
              <w:jc w:val="center"/>
              <w:rPr>
                <w:rFonts w:hint="eastAsia" w:ascii="宋体" w:hAnsi="宋体" w:eastAsia="宋体" w:cs="宋体"/>
                <w:i w:val="0"/>
                <w:iCs w:val="0"/>
                <w:color w:val="auto"/>
                <w:sz w:val="22"/>
                <w:szCs w:val="22"/>
                <w:u w:val="none"/>
              </w:rPr>
            </w:pPr>
          </w:p>
        </w:tc>
      </w:tr>
      <w:tr w14:paraId="6A8EFB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7B2D3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168</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3D5EB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挂锁</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2745A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32型</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D9F8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AA83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3.60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C920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神吉、玥玛、永固</w:t>
            </w:r>
          </w:p>
        </w:tc>
      </w:tr>
      <w:tr w14:paraId="1983BA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9EA3C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169</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F7651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挂锁</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4F6CE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38型</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A8B1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C9FD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4.40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1A0C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神吉、玥玛、永固</w:t>
            </w:r>
          </w:p>
        </w:tc>
      </w:tr>
      <w:tr w14:paraId="679165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402E5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170</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07320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挂锁</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84F17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50型</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F09B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3652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6.20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470E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神吉、玥玛、永固</w:t>
            </w:r>
          </w:p>
        </w:tc>
      </w:tr>
      <w:tr w14:paraId="31C359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481E8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171</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89EF0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挂锁</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3F723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63型</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7356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CEE0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10.40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DCE7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神吉、玥玛、永固</w:t>
            </w:r>
          </w:p>
        </w:tc>
      </w:tr>
      <w:tr w14:paraId="246B89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3A693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172</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42002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铜密码挂锁</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33869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小号</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7F7D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F9C6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4A40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神吉、CJSJ、永固</w:t>
            </w:r>
          </w:p>
        </w:tc>
      </w:tr>
      <w:tr w14:paraId="48006A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942DF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173</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3F67C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铜密码挂锁</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D0659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中号</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7943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DF60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A2FD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神吉、CJSJ、永固</w:t>
            </w:r>
          </w:p>
        </w:tc>
      </w:tr>
      <w:tr w14:paraId="5C6B21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847B0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174</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049B3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铜密码挂锁</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7002B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大号</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AD3B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9575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30.00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DBE5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神吉、CJSJ、永固</w:t>
            </w:r>
          </w:p>
        </w:tc>
      </w:tr>
      <w:tr w14:paraId="5DF151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0969D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65D9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挂锁扣（挂锁锁牌）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1CEC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F5CD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副</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0EFF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4.00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EC83C">
            <w:pPr>
              <w:jc w:val="center"/>
              <w:rPr>
                <w:rFonts w:hint="eastAsia" w:ascii="宋体" w:hAnsi="宋体" w:eastAsia="宋体" w:cs="宋体"/>
                <w:i w:val="0"/>
                <w:iCs w:val="0"/>
                <w:color w:val="auto"/>
                <w:sz w:val="22"/>
                <w:szCs w:val="22"/>
                <w:u w:val="none"/>
              </w:rPr>
            </w:pPr>
          </w:p>
        </w:tc>
      </w:tr>
      <w:tr w14:paraId="3C437E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5CE7C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E685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挂锁扣（挂锁锁牌）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5CD7F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6B97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副</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2351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5.00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E7AAB">
            <w:pPr>
              <w:jc w:val="center"/>
              <w:rPr>
                <w:rFonts w:hint="eastAsia" w:ascii="宋体" w:hAnsi="宋体" w:eastAsia="宋体" w:cs="宋体"/>
                <w:i w:val="0"/>
                <w:iCs w:val="0"/>
                <w:color w:val="auto"/>
                <w:sz w:val="22"/>
                <w:szCs w:val="22"/>
                <w:u w:val="none"/>
              </w:rPr>
            </w:pPr>
          </w:p>
        </w:tc>
      </w:tr>
      <w:tr w14:paraId="702A29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11AB5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1570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挂锁扣（挂锁锁牌）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67B2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925E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副</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8D89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6.50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A0947">
            <w:pPr>
              <w:jc w:val="center"/>
              <w:rPr>
                <w:rFonts w:hint="eastAsia" w:ascii="宋体" w:hAnsi="宋体" w:eastAsia="宋体" w:cs="宋体"/>
                <w:i w:val="0"/>
                <w:iCs w:val="0"/>
                <w:color w:val="auto"/>
                <w:sz w:val="22"/>
                <w:szCs w:val="22"/>
                <w:u w:val="none"/>
              </w:rPr>
            </w:pPr>
          </w:p>
        </w:tc>
      </w:tr>
      <w:tr w14:paraId="1EED91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3A200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178</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975BF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铁门锁（防盗门锁）</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C77F1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月牙铜舌</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1161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6373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47.00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815B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朝阳、玥玛、梅花</w:t>
            </w:r>
          </w:p>
        </w:tc>
      </w:tr>
      <w:tr w14:paraId="23CE40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F3B13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179</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A2080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抽屉锁</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7B09C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138-22</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FA60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AF99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6.00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D19A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固特、望凯、易嘉</w:t>
            </w:r>
          </w:p>
        </w:tc>
      </w:tr>
      <w:tr w14:paraId="482D9B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381AD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180</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16C6B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抽屉锁（边）</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C33F1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138-32</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C178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52CE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7.00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8E3C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固特、望凯、易嘉</w:t>
            </w:r>
          </w:p>
        </w:tc>
      </w:tr>
      <w:tr w14:paraId="7B0868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5BA2F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181</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B9A03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柜锁</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877D5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138-20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105F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BE1A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3B30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固特、望凯、易嘉</w:t>
            </w:r>
          </w:p>
        </w:tc>
      </w:tr>
      <w:tr w14:paraId="20C1A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E9E37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182</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3D23B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球锁</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7EED9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铜芯</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7381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29B2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31D2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玥玛、艾栖、固特</w:t>
            </w:r>
          </w:p>
        </w:tc>
      </w:tr>
      <w:tr w14:paraId="4B7D8C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B94DE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183</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35631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AB锁芯</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583C5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75mm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BD71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0795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18.00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63D7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玥玛、朝阳、首力</w:t>
            </w:r>
          </w:p>
        </w:tc>
      </w:tr>
      <w:tr w14:paraId="7D946F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F69DF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184</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1E059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AB锁芯</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34D27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85mm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1B23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C2C6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18.00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F025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玥玛、朝阳、首力</w:t>
            </w:r>
          </w:p>
        </w:tc>
      </w:tr>
      <w:tr w14:paraId="50EE4D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72743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185</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279AA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AB锁芯</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9C6B0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90mm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8190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27F5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18.00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B5A2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玥玛、朝阳、首力</w:t>
            </w:r>
          </w:p>
        </w:tc>
      </w:tr>
      <w:tr w14:paraId="2A4556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09FDA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186</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982DD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木门锁芯</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D8AD6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常规</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4E9A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4550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16.00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6D87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玥玛、朝阳、首力</w:t>
            </w:r>
          </w:p>
        </w:tc>
      </w:tr>
      <w:tr w14:paraId="1EB85F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615B5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187</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75EB8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木门锁芯</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BD70A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宽</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103E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91A2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3841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玥玛、朝阳、首力</w:t>
            </w:r>
          </w:p>
        </w:tc>
      </w:tr>
      <w:tr w14:paraId="1FC496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FD11B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188</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397E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木门小70锁芯</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76BEB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常规</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E7C1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06C8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19.00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7C8F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玥玛、朝阳、首力</w:t>
            </w:r>
          </w:p>
        </w:tc>
      </w:tr>
      <w:tr w14:paraId="72E0D2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838DC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189</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EC66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抽屉轨道</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95FD9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一节</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F51A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FC26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A9AF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固特、惠利得、卡贝</w:t>
            </w:r>
          </w:p>
        </w:tc>
      </w:tr>
      <w:tr w14:paraId="23734F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FAB15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190</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C70B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抽屉轨道</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575BC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二节</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DB95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DDF3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91B9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固特、惠利得、卡贝</w:t>
            </w:r>
          </w:p>
        </w:tc>
      </w:tr>
      <w:tr w14:paraId="564E5A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189B8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191</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9389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抽屉轨道</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0D07B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三节</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614E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C342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4DF2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固特、惠利得、卡贝</w:t>
            </w:r>
          </w:p>
        </w:tc>
      </w:tr>
      <w:tr w14:paraId="474253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E2A1C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192</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3512F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电脑桌抽屉轨道</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BB22F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常规</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68E4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FBBC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27.00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A080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固特、惠利得、卡贝</w:t>
            </w:r>
          </w:p>
        </w:tc>
      </w:tr>
      <w:tr w14:paraId="05258B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11867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193</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160A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柜门把手</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0DE46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常规</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3B80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36E9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8.00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C34C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固特、首力、易嘉</w:t>
            </w:r>
          </w:p>
        </w:tc>
      </w:tr>
      <w:tr w14:paraId="162F63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F86F0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194</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7DC5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抽屉把手</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99BB9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常规</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CCD1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5418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80CF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固特、首力、易嘉</w:t>
            </w:r>
          </w:p>
        </w:tc>
      </w:tr>
      <w:tr w14:paraId="5C00AF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EC22A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195</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0B2B3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铁门把手</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91E3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大号</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B6AC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F115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9.70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A80D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固特、首力、易嘉</w:t>
            </w:r>
          </w:p>
        </w:tc>
      </w:tr>
      <w:tr w14:paraId="26EB09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8CDEF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196</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0919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不锈钢门把手</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EB8C5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常规</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543B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3AEB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9.70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D828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固特、首力、易嘉</w:t>
            </w:r>
          </w:p>
        </w:tc>
      </w:tr>
      <w:tr w14:paraId="637585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677D6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197</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8B91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304不锈钢门把手</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83C5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11cm，M8螺丝孔</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3633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22C6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12.00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ADAD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固特、首力、易嘉</w:t>
            </w:r>
          </w:p>
        </w:tc>
      </w:tr>
      <w:tr w14:paraId="797D78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DF93E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198</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50154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木门门碰</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2AA77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常规</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A574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5EA1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259E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固特、首力、易嘉</w:t>
            </w:r>
          </w:p>
        </w:tc>
      </w:tr>
      <w:tr w14:paraId="11350D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ED665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199</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6BF1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铁门门碰</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FDB51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常规</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98C2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0972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4FC6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固特、首力、易嘉</w:t>
            </w:r>
          </w:p>
        </w:tc>
      </w:tr>
      <w:tr w14:paraId="397004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7D6C3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200</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28AB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门栓</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37EF9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小号20cm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46D1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70AB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7943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固特、首力、易嘉</w:t>
            </w:r>
          </w:p>
        </w:tc>
      </w:tr>
      <w:tr w14:paraId="562241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32E18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201</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3757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门栓</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B76F4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中号30cm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584B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0220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FA83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固特、首力、易嘉</w:t>
            </w:r>
          </w:p>
        </w:tc>
      </w:tr>
      <w:tr w14:paraId="3276E0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5427B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202</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161D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门栓</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01FC8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大号40cm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6375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6C34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35.00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D9AB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固特、首力、易嘉</w:t>
            </w:r>
          </w:p>
        </w:tc>
      </w:tr>
      <w:tr w14:paraId="67D8B8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2214B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203</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D80D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塑钢门窗把手</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30BA7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CHUGN-欧式执手</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0198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6142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EB18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固特、惠利得、易嘉</w:t>
            </w:r>
          </w:p>
        </w:tc>
      </w:tr>
      <w:tr w14:paraId="21EB6E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13A1A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204</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A42D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塑钢门窗滚轮</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1A6A6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宽14MM不锈钢凹轮</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F47D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DD72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2D0B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固特、惠利得、易嘉</w:t>
            </w:r>
          </w:p>
        </w:tc>
      </w:tr>
      <w:tr w14:paraId="348836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CE781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205</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FDE2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（窗式）排气扇</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2210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25*25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3D6F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630B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70.00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AD2D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正野、美的、奥克斯</w:t>
            </w:r>
          </w:p>
        </w:tc>
      </w:tr>
      <w:tr w14:paraId="0D9383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212F7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206</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1953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（窗式）排气扇</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56E8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30*30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BAAD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FC73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80.00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22CB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正野、美的、奥克斯</w:t>
            </w:r>
          </w:p>
        </w:tc>
      </w:tr>
      <w:tr w14:paraId="440185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5A82F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207</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7610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（窗式）排气扇</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9C49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35*35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C5A3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2721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100.00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439E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正野、美的、奥克斯</w:t>
            </w:r>
          </w:p>
        </w:tc>
      </w:tr>
      <w:tr w14:paraId="22DD41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8AB2F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208</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B096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（窗式）排气扇</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7D31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40*40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DCB3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809B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130.00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651A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正野、美的、奥克斯</w:t>
            </w:r>
          </w:p>
        </w:tc>
      </w:tr>
      <w:tr w14:paraId="53F753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96EAB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209</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6989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（管道式）排气扇</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C86A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20*20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900E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424F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80.00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9098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正野、美的、奥克斯</w:t>
            </w:r>
          </w:p>
        </w:tc>
      </w:tr>
      <w:tr w14:paraId="0EE86D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22C96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210</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003F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（管道式）排气扇</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2E6B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25*25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FFC6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1CF4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90.00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38A1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正野、美的、奥克斯</w:t>
            </w:r>
          </w:p>
        </w:tc>
      </w:tr>
      <w:tr w14:paraId="1D57B2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09729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211</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8021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（管道式）排气扇</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5755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30*30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0E5E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1FB5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100.00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06F0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正野、美的、奥克斯</w:t>
            </w:r>
          </w:p>
        </w:tc>
      </w:tr>
      <w:tr w14:paraId="641E36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5DC17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212</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DC0D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（管道式）排气扇</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4EFF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35*35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7D5B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469E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120.00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A7C3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正野、美的、奥克斯</w:t>
            </w:r>
          </w:p>
        </w:tc>
      </w:tr>
      <w:tr w14:paraId="7E90C5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7199E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213</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73A9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集成排气扇</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2EF3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30*30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4A15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E635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110.00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6D31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正野、美的、奥克斯</w:t>
            </w:r>
          </w:p>
        </w:tc>
      </w:tr>
      <w:tr w14:paraId="34CF37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B1D2F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214</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1E2DD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壁扇</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7911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40YA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C693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A433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200.00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A47C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美的、格力、长虹</w:t>
            </w:r>
          </w:p>
        </w:tc>
      </w:tr>
      <w:tr w14:paraId="765C06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BB281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215</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4F19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吊扇</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2A98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1.2米</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F9A8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B4F4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150.00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B20F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美的、格力、长虹</w:t>
            </w:r>
          </w:p>
        </w:tc>
      </w:tr>
      <w:tr w14:paraId="4BACB2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D12E7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216</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3E27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液压闭门器</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A788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轻型</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7C6E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332A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60.00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B0E1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固特、惠利得、卡贝</w:t>
            </w:r>
          </w:p>
        </w:tc>
      </w:tr>
      <w:tr w14:paraId="0594E5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99784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217</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7373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液压闭门器</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6222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中型</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F45F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F73D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75.00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C33D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固特、惠利得、卡贝</w:t>
            </w:r>
          </w:p>
        </w:tc>
      </w:tr>
      <w:tr w14:paraId="3CAEED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3C67C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218</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1673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液压闭门器</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2775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重型</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7910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4BE5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130.00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297E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固特、惠利得、卡贝</w:t>
            </w:r>
          </w:p>
        </w:tc>
      </w:tr>
      <w:tr w14:paraId="6711FC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F057C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219</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29B9D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铸钢闸阀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F380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DN50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CE2D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9AEE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69.00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A3A2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华山、惠利得、沪工良工</w:t>
            </w:r>
          </w:p>
        </w:tc>
      </w:tr>
      <w:tr w14:paraId="7E7A35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E05A0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220</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A38D4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铸钢闸阀</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5B578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DN65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1C83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0803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100.00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87EA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华山、惠利得、沪工良工</w:t>
            </w:r>
          </w:p>
        </w:tc>
      </w:tr>
      <w:tr w14:paraId="4715E1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7A7DF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221</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E3683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铜闸阀</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DDE37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32Ø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C504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826E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45.00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9FEB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永林达、九牧、东裕达</w:t>
            </w:r>
          </w:p>
        </w:tc>
      </w:tr>
      <w:tr w14:paraId="7F4AC4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D1C23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222</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2E0A3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铜闸阀</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1C0B3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40Ø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4990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1AE9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60.00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5433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永林达、九牧、东裕达</w:t>
            </w:r>
          </w:p>
        </w:tc>
      </w:tr>
      <w:tr w14:paraId="75FCA5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43C69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223</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9F1F2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铜闸阀</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B3927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50Ø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0E96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FA2B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80.00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8123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永林达、九牧、东裕达</w:t>
            </w:r>
          </w:p>
        </w:tc>
      </w:tr>
      <w:tr w14:paraId="40126B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7D50C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224</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2889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铜球阀</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E2419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32Ø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C10D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6CEA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40.00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107A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永林达、九牧、东裕达</w:t>
            </w:r>
          </w:p>
        </w:tc>
      </w:tr>
      <w:tr w14:paraId="3E2E94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D183A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225</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A3B4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铜球阀</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1F170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40Ø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144D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4F11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56.00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4409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永林达、九牧、东裕达</w:t>
            </w:r>
          </w:p>
        </w:tc>
      </w:tr>
      <w:tr w14:paraId="34FC70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18921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226</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190A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铜球阀</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55A52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50Ø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6E22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D02F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75.00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DC47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永林达、九牧、东裕达</w:t>
            </w:r>
          </w:p>
        </w:tc>
      </w:tr>
      <w:tr w14:paraId="6369CD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F03E4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227</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AFC6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铜止回阀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75AB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32Ø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D625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7E03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45.00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20D2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永林达、九牧、东裕达</w:t>
            </w:r>
          </w:p>
        </w:tc>
      </w:tr>
      <w:tr w14:paraId="4EC42B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F2DE5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228</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A20B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铜止回阀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078B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40Ø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1CB4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2ABA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62.00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D164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永林达、九牧、东裕达</w:t>
            </w:r>
          </w:p>
        </w:tc>
      </w:tr>
      <w:tr w14:paraId="26634D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D4F43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229</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C5D7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铜止回阀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4772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50Ø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9039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E2E5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85.00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9006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永林达、九牧、东裕达</w:t>
            </w:r>
          </w:p>
        </w:tc>
      </w:tr>
      <w:tr w14:paraId="7D122B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25B62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230</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94D6F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大便冲水阀（手按）</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4482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常规</w:t>
            </w:r>
          </w:p>
        </w:tc>
        <w:tc>
          <w:tcPr>
            <w:tcW w:w="4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6EE04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4F43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60.00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3DB7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大阅、欧宏、洁冠</w:t>
            </w:r>
          </w:p>
        </w:tc>
      </w:tr>
      <w:tr w14:paraId="5AE99D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0C09C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231</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03B37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小便冲水阀（手按）</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D5CA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常规</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BC75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A21A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30.00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F6A0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大阅、欧宏、洁冠</w:t>
            </w:r>
          </w:p>
        </w:tc>
      </w:tr>
      <w:tr w14:paraId="3BB756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9CE7D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232</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6A66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脚踏阀（便池）</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8D95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铜体</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CA6E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575E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74.00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7ABF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欧密、欧宏、洁冠</w:t>
            </w:r>
          </w:p>
        </w:tc>
      </w:tr>
      <w:tr w14:paraId="48FD9B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F8CB4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233</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E0EDC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医用脚踏阀（无开关）</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C084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铜体</w:t>
            </w:r>
          </w:p>
        </w:tc>
        <w:tc>
          <w:tcPr>
            <w:tcW w:w="4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76D56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95A8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100.00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DC26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惠利得、欧宏、洁冠</w:t>
            </w:r>
          </w:p>
        </w:tc>
      </w:tr>
      <w:tr w14:paraId="5BCE6C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A5881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234</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B9D24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高位、拉杆水箱</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E674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﹠40，﹠45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A60D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E3CD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50.00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CE161">
            <w:pPr>
              <w:jc w:val="center"/>
              <w:rPr>
                <w:rFonts w:hint="eastAsia" w:ascii="宋体" w:hAnsi="宋体" w:eastAsia="宋体" w:cs="宋体"/>
                <w:i w:val="0"/>
                <w:iCs w:val="0"/>
                <w:color w:val="auto"/>
                <w:sz w:val="24"/>
                <w:szCs w:val="24"/>
                <w:u w:val="none"/>
              </w:rPr>
            </w:pPr>
          </w:p>
        </w:tc>
      </w:tr>
      <w:tr w14:paraId="47FFB1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F03D6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235</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E181D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高位/拉杆水箱配件</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9443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超冲力</w:t>
            </w:r>
          </w:p>
        </w:tc>
        <w:tc>
          <w:tcPr>
            <w:tcW w:w="4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B284E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0EE1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26046">
            <w:pPr>
              <w:jc w:val="center"/>
              <w:rPr>
                <w:rFonts w:hint="eastAsia" w:ascii="宋体" w:hAnsi="宋体" w:eastAsia="宋体" w:cs="宋体"/>
                <w:i w:val="0"/>
                <w:iCs w:val="0"/>
                <w:color w:val="auto"/>
                <w:sz w:val="24"/>
                <w:szCs w:val="24"/>
                <w:u w:val="none"/>
              </w:rPr>
            </w:pPr>
          </w:p>
        </w:tc>
      </w:tr>
      <w:tr w14:paraId="49D257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3B198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236</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0D8A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马桶盖</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83E1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24-26寸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9585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C403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39.00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F17E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九牧、凯牧王、潜水艇</w:t>
            </w:r>
          </w:p>
        </w:tc>
      </w:tr>
      <w:tr w14:paraId="7E692F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DACD8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237</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A28AC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座式水箱</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877C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双按</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2A4D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F602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50.00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D454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潜水艇、凯牧王、日丰</w:t>
            </w:r>
          </w:p>
        </w:tc>
      </w:tr>
      <w:tr w14:paraId="46C709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0B0C6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238</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8C40D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座式水箱配件</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B1C9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双按</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C607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0F89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295B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潜水艇、凯牧王、日丰</w:t>
            </w:r>
          </w:p>
        </w:tc>
      </w:tr>
      <w:tr w14:paraId="6C91B8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B516D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239</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1CC8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水位控制器</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12A4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5m长1.0mm电线</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6005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09C8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30.00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1F70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惠利得、友创、首力</w:t>
            </w:r>
          </w:p>
        </w:tc>
      </w:tr>
      <w:tr w14:paraId="56720A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A42BE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240</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D5FB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三角阀（铜）</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8B63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Ø15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B20E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CDA6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D846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九牧、凯牧王、联塑</w:t>
            </w:r>
          </w:p>
        </w:tc>
      </w:tr>
      <w:tr w14:paraId="0039FD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E7171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241</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8A31E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高抛水龙头</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FE970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直径15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915A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AC01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30.00 </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D6F63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凯牧王、九牧、日丰</w:t>
            </w:r>
          </w:p>
        </w:tc>
      </w:tr>
      <w:tr w14:paraId="22CD73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5"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E222B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242</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2E556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洗衣机水龙头（加长）</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6FED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直径15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AEBC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7E60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20.00 </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18ACE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凯牧王、九牧王、潜水艇</w:t>
            </w:r>
          </w:p>
        </w:tc>
      </w:tr>
      <w:tr w14:paraId="6D64D9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2AC3E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243</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C57D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水龙头</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2D29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直径15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D1E9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E3AF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15.00 </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7DD43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凯牧王、九牧王、潜水艇</w:t>
            </w:r>
          </w:p>
        </w:tc>
      </w:tr>
      <w:tr w14:paraId="489110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73BD4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244</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AB6A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水龙头阀芯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7951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常规通用型</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B00B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C03E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2.80 </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B183DE">
            <w:pPr>
              <w:jc w:val="center"/>
              <w:rPr>
                <w:rFonts w:hint="eastAsia" w:ascii="宋体" w:hAnsi="宋体" w:eastAsia="宋体" w:cs="宋体"/>
                <w:i w:val="0"/>
                <w:iCs w:val="0"/>
                <w:color w:val="auto"/>
                <w:sz w:val="24"/>
                <w:szCs w:val="24"/>
                <w:u w:val="none"/>
              </w:rPr>
            </w:pPr>
          </w:p>
        </w:tc>
      </w:tr>
      <w:tr w14:paraId="7A0484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75A02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245</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CD2E1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水龙头手柄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B5C2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常规</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6387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FC76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2.90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552B6">
            <w:pPr>
              <w:jc w:val="center"/>
              <w:rPr>
                <w:rFonts w:hint="eastAsia" w:ascii="宋体" w:hAnsi="宋体" w:eastAsia="宋体" w:cs="宋体"/>
                <w:i w:val="0"/>
                <w:iCs w:val="0"/>
                <w:color w:val="auto"/>
                <w:sz w:val="22"/>
                <w:szCs w:val="22"/>
                <w:u w:val="none"/>
              </w:rPr>
            </w:pPr>
          </w:p>
        </w:tc>
      </w:tr>
      <w:tr w14:paraId="03EF0F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0BD7F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246</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E8A69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冷热水龙头</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3BFFB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直径15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FC63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EEF8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76.50 </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03170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凯牧王、九牧王、潜水艇</w:t>
            </w:r>
          </w:p>
        </w:tc>
      </w:tr>
      <w:tr w14:paraId="4C91C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FA420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247</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C759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混水阀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CED7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外</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BE42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0E09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92.00 </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F9453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凯牧王、九牧王、潜水艇</w:t>
            </w:r>
          </w:p>
        </w:tc>
      </w:tr>
      <w:tr w14:paraId="60F59E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E0E2A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248</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09B8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淋浴混水阀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5281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内</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9BB6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58BE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92.00 </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2B859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凯牧王、九牧王、潜水艇</w:t>
            </w:r>
          </w:p>
        </w:tc>
      </w:tr>
      <w:tr w14:paraId="03FFE4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17083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249</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F242C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淋浴喷头</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7DA68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直径15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0278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6EA1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42.00 </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8596B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凯牧王、九牧王、潜水艇</w:t>
            </w:r>
          </w:p>
        </w:tc>
      </w:tr>
      <w:tr w14:paraId="1EFEE5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028E6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250</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129A8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喷淋头</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2C05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中号</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5048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2E81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14.50 </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4D8EA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凯牧王、地心源、箭牌</w:t>
            </w:r>
          </w:p>
        </w:tc>
      </w:tr>
      <w:tr w14:paraId="461825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2F438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251</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E222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喷淋软管</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97D0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1.5米</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9184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47C0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14.50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BCB2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凯牧王、地心源、箭牌</w:t>
            </w:r>
          </w:p>
        </w:tc>
      </w:tr>
      <w:tr w14:paraId="4D329B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98BAE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252</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2CA3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金属软管（4分）</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A5551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30cm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DDE3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6372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5.00 </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FE9E0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凯牧王、尔达宝、日丰</w:t>
            </w:r>
          </w:p>
        </w:tc>
      </w:tr>
      <w:tr w14:paraId="0385DE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34972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253</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E8D7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金属软管（4分）</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C72AE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50cm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41E0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93C2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7.00 </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F5CCE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凯牧王、尔达宝、日丰</w:t>
            </w:r>
          </w:p>
        </w:tc>
      </w:tr>
      <w:tr w14:paraId="2DC88D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70FAD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254</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85D8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金属软管（4分）</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8DA78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60cm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4D0D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493B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8.00 </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9DD0D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凯牧王、尔达宝、日丰</w:t>
            </w:r>
          </w:p>
        </w:tc>
      </w:tr>
      <w:tr w14:paraId="70DDC2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99244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255</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6270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金属软管（4分）</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FEBD2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80cm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C373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002F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9.00 </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68913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凯牧王、尔达宝、日丰</w:t>
            </w:r>
          </w:p>
        </w:tc>
      </w:tr>
      <w:tr w14:paraId="53E80A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37587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256</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68AB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洗衣机排水管</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9202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常规</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E6C6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70BF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5.00 </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845CC9">
            <w:pPr>
              <w:jc w:val="center"/>
              <w:rPr>
                <w:rFonts w:hint="eastAsia" w:ascii="宋体" w:hAnsi="宋体" w:eastAsia="宋体" w:cs="宋体"/>
                <w:i w:val="0"/>
                <w:iCs w:val="0"/>
                <w:color w:val="auto"/>
                <w:sz w:val="24"/>
                <w:szCs w:val="24"/>
                <w:u w:val="none"/>
              </w:rPr>
            </w:pPr>
          </w:p>
        </w:tc>
      </w:tr>
      <w:tr w14:paraId="6F8314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9C9DF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257</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2879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下水器</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21C7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常规</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A4F9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3AB3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14.50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EA7B1">
            <w:pPr>
              <w:jc w:val="center"/>
              <w:rPr>
                <w:rFonts w:hint="eastAsia" w:ascii="宋体" w:hAnsi="宋体" w:eastAsia="宋体" w:cs="宋体"/>
                <w:i w:val="0"/>
                <w:iCs w:val="0"/>
                <w:color w:val="auto"/>
                <w:sz w:val="24"/>
                <w:szCs w:val="24"/>
                <w:u w:val="none"/>
              </w:rPr>
            </w:pPr>
          </w:p>
        </w:tc>
      </w:tr>
      <w:tr w14:paraId="097A95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CDCD6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258</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12C8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下水栓</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027C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常规</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F292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14F6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64867">
            <w:pPr>
              <w:jc w:val="center"/>
              <w:rPr>
                <w:rFonts w:hint="eastAsia" w:ascii="宋体" w:hAnsi="宋体" w:eastAsia="宋体" w:cs="宋体"/>
                <w:i w:val="0"/>
                <w:iCs w:val="0"/>
                <w:color w:val="auto"/>
                <w:sz w:val="24"/>
                <w:szCs w:val="24"/>
                <w:u w:val="none"/>
              </w:rPr>
            </w:pPr>
          </w:p>
        </w:tc>
      </w:tr>
      <w:tr w14:paraId="6D6553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353B5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259</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F3BE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空调排水管</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29BA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常规</w:t>
            </w:r>
          </w:p>
        </w:tc>
        <w:tc>
          <w:tcPr>
            <w:tcW w:w="4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3F93A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4535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456CC">
            <w:pPr>
              <w:jc w:val="center"/>
              <w:rPr>
                <w:rFonts w:hint="eastAsia" w:ascii="宋体" w:hAnsi="宋体" w:eastAsia="宋体" w:cs="宋体"/>
                <w:i w:val="0"/>
                <w:iCs w:val="0"/>
                <w:color w:val="auto"/>
                <w:sz w:val="24"/>
                <w:szCs w:val="24"/>
                <w:u w:val="none"/>
              </w:rPr>
            </w:pPr>
          </w:p>
        </w:tc>
      </w:tr>
      <w:tr w14:paraId="5E8DF7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25162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260</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6148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排气扇电机</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34C2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纯铜</w:t>
            </w:r>
          </w:p>
        </w:tc>
        <w:tc>
          <w:tcPr>
            <w:tcW w:w="4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B51D1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7118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50.00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21914">
            <w:pPr>
              <w:jc w:val="center"/>
              <w:rPr>
                <w:rFonts w:hint="eastAsia" w:ascii="宋体" w:hAnsi="宋体" w:eastAsia="宋体" w:cs="宋体"/>
                <w:i w:val="0"/>
                <w:iCs w:val="0"/>
                <w:color w:val="auto"/>
                <w:sz w:val="24"/>
                <w:szCs w:val="24"/>
                <w:u w:val="none"/>
              </w:rPr>
            </w:pPr>
          </w:p>
        </w:tc>
      </w:tr>
      <w:tr w14:paraId="4E75BD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F5A2A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261</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0260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壁扇电机</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36FC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纯铜</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4E8C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2DFA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50.00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AFEE4">
            <w:pPr>
              <w:jc w:val="center"/>
              <w:rPr>
                <w:rFonts w:hint="eastAsia" w:ascii="宋体" w:hAnsi="宋体" w:eastAsia="宋体" w:cs="宋体"/>
                <w:i w:val="0"/>
                <w:iCs w:val="0"/>
                <w:color w:val="auto"/>
                <w:sz w:val="24"/>
                <w:szCs w:val="24"/>
                <w:u w:val="none"/>
              </w:rPr>
            </w:pPr>
          </w:p>
        </w:tc>
      </w:tr>
      <w:tr w14:paraId="0D27EC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48F67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262</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D1F80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落地扇电机</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39FA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纯铜</w:t>
            </w:r>
          </w:p>
        </w:tc>
        <w:tc>
          <w:tcPr>
            <w:tcW w:w="4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DB881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33CD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50.00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9926C">
            <w:pPr>
              <w:jc w:val="center"/>
              <w:rPr>
                <w:rFonts w:hint="eastAsia" w:ascii="宋体" w:hAnsi="宋体" w:eastAsia="宋体" w:cs="宋体"/>
                <w:i w:val="0"/>
                <w:iCs w:val="0"/>
                <w:color w:val="auto"/>
                <w:sz w:val="24"/>
                <w:szCs w:val="24"/>
                <w:u w:val="none"/>
              </w:rPr>
            </w:pPr>
          </w:p>
        </w:tc>
      </w:tr>
      <w:tr w14:paraId="4330D5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10E06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263</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F36D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轴承</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FC01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6208</w:t>
            </w:r>
          </w:p>
        </w:tc>
        <w:tc>
          <w:tcPr>
            <w:tcW w:w="4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34C51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8C26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21.00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3C24B">
            <w:pPr>
              <w:jc w:val="center"/>
              <w:rPr>
                <w:rFonts w:hint="eastAsia" w:ascii="宋体" w:hAnsi="宋体" w:eastAsia="宋体" w:cs="宋体"/>
                <w:i w:val="0"/>
                <w:iCs w:val="0"/>
                <w:color w:val="auto"/>
                <w:sz w:val="24"/>
                <w:szCs w:val="24"/>
                <w:u w:val="none"/>
              </w:rPr>
            </w:pPr>
          </w:p>
        </w:tc>
      </w:tr>
      <w:tr w14:paraId="39D67E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EBAD1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264</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05BB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不锈钢喉箍</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55A8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10Ø-70Ø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7F59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70CF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1.30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38892">
            <w:pPr>
              <w:jc w:val="center"/>
              <w:rPr>
                <w:rFonts w:hint="eastAsia" w:ascii="宋体" w:hAnsi="宋体" w:eastAsia="宋体" w:cs="宋体"/>
                <w:i w:val="0"/>
                <w:iCs w:val="0"/>
                <w:color w:val="auto"/>
                <w:sz w:val="24"/>
                <w:szCs w:val="24"/>
                <w:u w:val="none"/>
              </w:rPr>
            </w:pPr>
          </w:p>
        </w:tc>
      </w:tr>
      <w:tr w14:paraId="3428E8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BE147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265</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949A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不锈钢喉箍</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D2FA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80Ø-200Ø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3F55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752E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2.10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8CDDB">
            <w:pPr>
              <w:jc w:val="center"/>
              <w:rPr>
                <w:rFonts w:hint="eastAsia" w:ascii="宋体" w:hAnsi="宋体" w:eastAsia="宋体" w:cs="宋体"/>
                <w:i w:val="0"/>
                <w:iCs w:val="0"/>
                <w:color w:val="auto"/>
                <w:sz w:val="24"/>
                <w:szCs w:val="24"/>
                <w:u w:val="none"/>
              </w:rPr>
            </w:pPr>
          </w:p>
        </w:tc>
      </w:tr>
      <w:tr w14:paraId="06750C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BA705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266</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EB59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不锈钢喉箍</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5CAE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210Ø-500Ø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96D2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2B0D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3.20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AF89D">
            <w:pPr>
              <w:jc w:val="center"/>
              <w:rPr>
                <w:rFonts w:hint="eastAsia" w:ascii="宋体" w:hAnsi="宋体" w:eastAsia="宋体" w:cs="宋体"/>
                <w:i w:val="0"/>
                <w:iCs w:val="0"/>
                <w:color w:val="auto"/>
                <w:sz w:val="24"/>
                <w:szCs w:val="24"/>
                <w:u w:val="none"/>
              </w:rPr>
            </w:pPr>
          </w:p>
        </w:tc>
      </w:tr>
      <w:tr w14:paraId="56ED41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23588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267</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E3AAA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2平方线卡</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518D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10mm（50个/包）</w:t>
            </w:r>
          </w:p>
        </w:tc>
        <w:tc>
          <w:tcPr>
            <w:tcW w:w="4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C321F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A0F2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B3873">
            <w:pPr>
              <w:jc w:val="center"/>
              <w:rPr>
                <w:rFonts w:hint="eastAsia" w:ascii="宋体" w:hAnsi="宋体" w:eastAsia="宋体" w:cs="宋体"/>
                <w:i w:val="0"/>
                <w:iCs w:val="0"/>
                <w:color w:val="auto"/>
                <w:sz w:val="24"/>
                <w:szCs w:val="24"/>
                <w:u w:val="none"/>
              </w:rPr>
            </w:pPr>
          </w:p>
        </w:tc>
      </w:tr>
      <w:tr w14:paraId="15A4FD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9FE0D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268</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8FE92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4平方线卡</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894F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12mm（50个/包）</w:t>
            </w:r>
          </w:p>
        </w:tc>
        <w:tc>
          <w:tcPr>
            <w:tcW w:w="4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D7CFF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BE2C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8824E">
            <w:pPr>
              <w:jc w:val="center"/>
              <w:rPr>
                <w:rFonts w:hint="eastAsia" w:ascii="宋体" w:hAnsi="宋体" w:eastAsia="宋体" w:cs="宋体"/>
                <w:i w:val="0"/>
                <w:iCs w:val="0"/>
                <w:color w:val="auto"/>
                <w:sz w:val="24"/>
                <w:szCs w:val="24"/>
                <w:u w:val="none"/>
              </w:rPr>
            </w:pPr>
          </w:p>
        </w:tc>
      </w:tr>
      <w:tr w14:paraId="0D32D9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74198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269</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E925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PVC管码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6BAC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Ø20、Ø25、Ø32</w:t>
            </w:r>
          </w:p>
        </w:tc>
        <w:tc>
          <w:tcPr>
            <w:tcW w:w="4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C6251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E2A6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2.70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9727C">
            <w:pPr>
              <w:jc w:val="center"/>
              <w:rPr>
                <w:rFonts w:hint="eastAsia" w:ascii="宋体" w:hAnsi="宋体" w:eastAsia="宋体" w:cs="宋体"/>
                <w:i w:val="0"/>
                <w:iCs w:val="0"/>
                <w:color w:val="auto"/>
                <w:sz w:val="22"/>
                <w:szCs w:val="22"/>
                <w:u w:val="none"/>
              </w:rPr>
            </w:pPr>
          </w:p>
        </w:tc>
      </w:tr>
      <w:tr w14:paraId="2F40CB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94DA7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270</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B3FF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PVC管码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C3E0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Ø32、Ø40、Ø50</w:t>
            </w:r>
          </w:p>
        </w:tc>
        <w:tc>
          <w:tcPr>
            <w:tcW w:w="4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B2D9F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62AC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3.80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32304">
            <w:pPr>
              <w:jc w:val="center"/>
              <w:rPr>
                <w:rFonts w:hint="eastAsia" w:ascii="宋体" w:hAnsi="宋体" w:eastAsia="宋体" w:cs="宋体"/>
                <w:i w:val="0"/>
                <w:iCs w:val="0"/>
                <w:color w:val="auto"/>
                <w:sz w:val="22"/>
                <w:szCs w:val="22"/>
                <w:u w:val="none"/>
              </w:rPr>
            </w:pPr>
          </w:p>
        </w:tc>
      </w:tr>
      <w:tr w14:paraId="3F002D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65EEA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271</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4342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不锈钢管夹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AC25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分体式Ø20、Ø25、Ø32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9568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C132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A6A7A">
            <w:pPr>
              <w:jc w:val="center"/>
              <w:rPr>
                <w:rFonts w:hint="eastAsia" w:ascii="宋体" w:hAnsi="宋体" w:eastAsia="宋体" w:cs="宋体"/>
                <w:i w:val="0"/>
                <w:iCs w:val="0"/>
                <w:color w:val="auto"/>
                <w:sz w:val="22"/>
                <w:szCs w:val="22"/>
                <w:u w:val="none"/>
              </w:rPr>
            </w:pPr>
          </w:p>
        </w:tc>
      </w:tr>
      <w:tr w14:paraId="6AB7C8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0DD48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272</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A67C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管扣</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2218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w:t>
            </w:r>
          </w:p>
        </w:tc>
        <w:tc>
          <w:tcPr>
            <w:tcW w:w="4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21B02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9825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D00FB">
            <w:pPr>
              <w:jc w:val="center"/>
              <w:rPr>
                <w:rFonts w:hint="eastAsia" w:ascii="宋体" w:hAnsi="宋体" w:eastAsia="宋体" w:cs="宋体"/>
                <w:i w:val="0"/>
                <w:iCs w:val="0"/>
                <w:color w:val="auto"/>
                <w:sz w:val="24"/>
                <w:szCs w:val="24"/>
                <w:u w:val="none"/>
              </w:rPr>
            </w:pPr>
          </w:p>
        </w:tc>
      </w:tr>
      <w:tr w14:paraId="0CFAA6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6289E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273</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541E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管扣</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A84C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25</w:t>
            </w:r>
          </w:p>
        </w:tc>
        <w:tc>
          <w:tcPr>
            <w:tcW w:w="4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85CE0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5478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6.00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81936">
            <w:pPr>
              <w:jc w:val="center"/>
              <w:rPr>
                <w:rFonts w:hint="eastAsia" w:ascii="宋体" w:hAnsi="宋体" w:eastAsia="宋体" w:cs="宋体"/>
                <w:i w:val="0"/>
                <w:iCs w:val="0"/>
                <w:color w:val="auto"/>
                <w:sz w:val="24"/>
                <w:szCs w:val="24"/>
                <w:u w:val="none"/>
              </w:rPr>
            </w:pPr>
          </w:p>
        </w:tc>
      </w:tr>
      <w:tr w14:paraId="49A36D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AE153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274</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DB21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管扣</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F1A1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32</w:t>
            </w:r>
          </w:p>
        </w:tc>
        <w:tc>
          <w:tcPr>
            <w:tcW w:w="4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258F3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2077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7.00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02A71">
            <w:pPr>
              <w:jc w:val="center"/>
              <w:rPr>
                <w:rFonts w:hint="eastAsia" w:ascii="宋体" w:hAnsi="宋体" w:eastAsia="宋体" w:cs="宋体"/>
                <w:i w:val="0"/>
                <w:iCs w:val="0"/>
                <w:color w:val="auto"/>
                <w:sz w:val="24"/>
                <w:szCs w:val="24"/>
                <w:u w:val="none"/>
              </w:rPr>
            </w:pPr>
          </w:p>
        </w:tc>
      </w:tr>
      <w:tr w14:paraId="4201E3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8A881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275</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1FBA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管扣</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F343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40</w:t>
            </w:r>
          </w:p>
        </w:tc>
        <w:tc>
          <w:tcPr>
            <w:tcW w:w="4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DAF87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FE35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8.00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C366A">
            <w:pPr>
              <w:jc w:val="center"/>
              <w:rPr>
                <w:rFonts w:hint="eastAsia" w:ascii="宋体" w:hAnsi="宋体" w:eastAsia="宋体" w:cs="宋体"/>
                <w:i w:val="0"/>
                <w:iCs w:val="0"/>
                <w:color w:val="auto"/>
                <w:sz w:val="24"/>
                <w:szCs w:val="24"/>
                <w:u w:val="none"/>
              </w:rPr>
            </w:pPr>
          </w:p>
        </w:tc>
      </w:tr>
      <w:tr w14:paraId="018086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8A26D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276</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8601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铁管扣带钉</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BBEB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20-80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495E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B8BB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71197">
            <w:pPr>
              <w:jc w:val="center"/>
              <w:rPr>
                <w:rFonts w:hint="eastAsia" w:ascii="宋体" w:hAnsi="宋体" w:eastAsia="宋体" w:cs="宋体"/>
                <w:i w:val="0"/>
                <w:iCs w:val="0"/>
                <w:color w:val="auto"/>
                <w:sz w:val="24"/>
                <w:szCs w:val="24"/>
                <w:u w:val="none"/>
              </w:rPr>
            </w:pPr>
          </w:p>
        </w:tc>
      </w:tr>
      <w:tr w14:paraId="5C7CFD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DF6E6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277</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18B53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堵头</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2FE2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4分</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D803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C2F9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0.90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42317">
            <w:pPr>
              <w:jc w:val="center"/>
              <w:rPr>
                <w:rFonts w:hint="eastAsia" w:ascii="宋体" w:hAnsi="宋体" w:eastAsia="宋体" w:cs="宋体"/>
                <w:i w:val="0"/>
                <w:iCs w:val="0"/>
                <w:color w:val="auto"/>
                <w:sz w:val="24"/>
                <w:szCs w:val="24"/>
                <w:u w:val="none"/>
              </w:rPr>
            </w:pPr>
          </w:p>
        </w:tc>
      </w:tr>
      <w:tr w14:paraId="28E14D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4D49C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278</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E76F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接线端子</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BC90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二进二出</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56FC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E8BF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0.50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3F6B3">
            <w:pPr>
              <w:jc w:val="center"/>
              <w:rPr>
                <w:rFonts w:hint="eastAsia" w:ascii="宋体" w:hAnsi="宋体" w:eastAsia="宋体" w:cs="宋体"/>
                <w:i w:val="0"/>
                <w:iCs w:val="0"/>
                <w:color w:val="auto"/>
                <w:sz w:val="24"/>
                <w:szCs w:val="24"/>
                <w:u w:val="none"/>
              </w:rPr>
            </w:pPr>
          </w:p>
        </w:tc>
      </w:tr>
      <w:tr w14:paraId="036C8B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FE530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279</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15EC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塑料膨胀</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5975F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6厘、8厘</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7D94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排</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C36C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F9CF6">
            <w:pPr>
              <w:jc w:val="center"/>
              <w:rPr>
                <w:rFonts w:hint="eastAsia" w:ascii="宋体" w:hAnsi="宋体" w:eastAsia="宋体" w:cs="宋体"/>
                <w:i w:val="0"/>
                <w:iCs w:val="0"/>
                <w:color w:val="auto"/>
                <w:sz w:val="24"/>
                <w:szCs w:val="24"/>
                <w:u w:val="none"/>
              </w:rPr>
            </w:pPr>
          </w:p>
        </w:tc>
      </w:tr>
      <w:tr w14:paraId="3E83CE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13618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280</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F1FF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塑料膨胀</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D7D6D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10厘、12厘</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E318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排</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EC09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98613">
            <w:pPr>
              <w:jc w:val="center"/>
              <w:rPr>
                <w:rFonts w:hint="eastAsia" w:ascii="宋体" w:hAnsi="宋体" w:eastAsia="宋体" w:cs="宋体"/>
                <w:i w:val="0"/>
                <w:iCs w:val="0"/>
                <w:color w:val="auto"/>
                <w:sz w:val="24"/>
                <w:szCs w:val="24"/>
                <w:u w:val="none"/>
              </w:rPr>
            </w:pPr>
          </w:p>
        </w:tc>
      </w:tr>
      <w:tr w14:paraId="1BD72F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FD0FD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281</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52D6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膨胀螺丝</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7DDF6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6厘*100、8厘*100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EF20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粒</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AB93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1.50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18D63">
            <w:pPr>
              <w:jc w:val="center"/>
              <w:rPr>
                <w:rFonts w:hint="eastAsia" w:ascii="宋体" w:hAnsi="宋体" w:eastAsia="宋体" w:cs="宋体"/>
                <w:i w:val="0"/>
                <w:iCs w:val="0"/>
                <w:color w:val="auto"/>
                <w:sz w:val="24"/>
                <w:szCs w:val="24"/>
                <w:u w:val="none"/>
              </w:rPr>
            </w:pPr>
          </w:p>
        </w:tc>
      </w:tr>
      <w:tr w14:paraId="0B5788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D20F0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282</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9A89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膨胀螺丝</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38FD1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10厘*120、12厘*130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0F55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粒</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970A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1.80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CFCD2">
            <w:pPr>
              <w:jc w:val="center"/>
              <w:rPr>
                <w:rFonts w:hint="eastAsia" w:ascii="宋体" w:hAnsi="宋体" w:eastAsia="宋体" w:cs="宋体"/>
                <w:i w:val="0"/>
                <w:iCs w:val="0"/>
                <w:color w:val="auto"/>
                <w:sz w:val="24"/>
                <w:szCs w:val="24"/>
                <w:u w:val="none"/>
              </w:rPr>
            </w:pPr>
          </w:p>
        </w:tc>
      </w:tr>
      <w:tr w14:paraId="22593A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226F8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283</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6D5C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膨胀螺丝</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CAFA3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14厘*120、14厘*150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E2AB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粒</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8988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2.10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FAAEA">
            <w:pPr>
              <w:jc w:val="center"/>
              <w:rPr>
                <w:rFonts w:hint="eastAsia" w:ascii="宋体" w:hAnsi="宋体" w:eastAsia="宋体" w:cs="宋体"/>
                <w:i w:val="0"/>
                <w:iCs w:val="0"/>
                <w:color w:val="auto"/>
                <w:sz w:val="24"/>
                <w:szCs w:val="24"/>
                <w:u w:val="none"/>
              </w:rPr>
            </w:pPr>
          </w:p>
        </w:tc>
      </w:tr>
      <w:tr w14:paraId="3FFB61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994D9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284</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244F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膨胀钩</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857D5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6厘、8厘</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B814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粒</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6A4C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1.30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49AF1">
            <w:pPr>
              <w:jc w:val="center"/>
              <w:rPr>
                <w:rFonts w:hint="eastAsia" w:ascii="宋体" w:hAnsi="宋体" w:eastAsia="宋体" w:cs="宋体"/>
                <w:i w:val="0"/>
                <w:iCs w:val="0"/>
                <w:color w:val="auto"/>
                <w:sz w:val="24"/>
                <w:szCs w:val="24"/>
                <w:u w:val="none"/>
              </w:rPr>
            </w:pPr>
          </w:p>
        </w:tc>
      </w:tr>
      <w:tr w14:paraId="07E893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FE6D7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285</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AB63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膨胀钩</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F2F9B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10厘、12厘</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F308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粒</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4602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1.80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16BC1">
            <w:pPr>
              <w:jc w:val="center"/>
              <w:rPr>
                <w:rFonts w:hint="eastAsia" w:ascii="宋体" w:hAnsi="宋体" w:eastAsia="宋体" w:cs="宋体"/>
                <w:i w:val="0"/>
                <w:iCs w:val="0"/>
                <w:color w:val="auto"/>
                <w:sz w:val="24"/>
                <w:szCs w:val="24"/>
                <w:u w:val="none"/>
              </w:rPr>
            </w:pPr>
          </w:p>
        </w:tc>
      </w:tr>
      <w:tr w14:paraId="776D34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303A9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286</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E6A4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电工胶布</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7FF7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大</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E456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卷</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8E87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A2BB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正泰、公牛、国际电工</w:t>
            </w:r>
          </w:p>
        </w:tc>
      </w:tr>
      <w:tr w14:paraId="130EBB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F4E59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287</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408D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高压胶布</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29C24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常规</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1E2D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卷</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7D3D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5.60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9890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正泰、公牛、国际电工</w:t>
            </w:r>
          </w:p>
        </w:tc>
      </w:tr>
      <w:tr w14:paraId="3F8552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4AC6C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288</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5E2C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黄蜡胶布</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E1ADD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常规</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C9D4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卷</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D526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8.00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2AE3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正泰、公牛、国际电工</w:t>
            </w:r>
          </w:p>
        </w:tc>
      </w:tr>
      <w:tr w14:paraId="144A1C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FA3E8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289</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85B6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生料带</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A374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大</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DB1F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卷</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BD40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EABA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得力、联塑、潜水艇</w:t>
            </w:r>
          </w:p>
        </w:tc>
      </w:tr>
      <w:tr w14:paraId="13203C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2CFC1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290</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4FD6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尼龙扎带</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D04BF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4*300（50条）</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F900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FD25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ACD64">
            <w:pPr>
              <w:jc w:val="center"/>
              <w:rPr>
                <w:rFonts w:hint="eastAsia" w:ascii="宋体" w:hAnsi="宋体" w:eastAsia="宋体" w:cs="宋体"/>
                <w:i w:val="0"/>
                <w:iCs w:val="0"/>
                <w:color w:val="auto"/>
                <w:sz w:val="24"/>
                <w:szCs w:val="24"/>
                <w:u w:val="none"/>
              </w:rPr>
            </w:pPr>
          </w:p>
        </w:tc>
      </w:tr>
      <w:tr w14:paraId="30BAFB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8BE8B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291</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4EBA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不锈钢扎带</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DD54E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4*300（30条）</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115A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DD96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16.00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43682">
            <w:pPr>
              <w:jc w:val="center"/>
              <w:rPr>
                <w:rFonts w:hint="eastAsia" w:ascii="宋体" w:hAnsi="宋体" w:eastAsia="宋体" w:cs="宋体"/>
                <w:i w:val="0"/>
                <w:iCs w:val="0"/>
                <w:color w:val="auto"/>
                <w:sz w:val="24"/>
                <w:szCs w:val="24"/>
                <w:u w:val="none"/>
              </w:rPr>
            </w:pPr>
          </w:p>
        </w:tc>
      </w:tr>
      <w:tr w14:paraId="3F2DF1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6C544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292</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D041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水泥钉</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ED6B8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常规</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FF01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盒</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3703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6.00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6FE89">
            <w:pPr>
              <w:jc w:val="center"/>
              <w:rPr>
                <w:rFonts w:hint="eastAsia" w:ascii="宋体" w:hAnsi="宋体" w:eastAsia="宋体" w:cs="宋体"/>
                <w:i w:val="0"/>
                <w:iCs w:val="0"/>
                <w:color w:val="auto"/>
                <w:sz w:val="24"/>
                <w:szCs w:val="24"/>
                <w:u w:val="none"/>
              </w:rPr>
            </w:pPr>
          </w:p>
        </w:tc>
      </w:tr>
      <w:tr w14:paraId="410C77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AC802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293</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B431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射钉</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8189C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22--27</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C4D8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盒</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833C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4.00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8471E">
            <w:pPr>
              <w:jc w:val="center"/>
              <w:rPr>
                <w:rFonts w:hint="eastAsia" w:ascii="宋体" w:hAnsi="宋体" w:eastAsia="宋体" w:cs="宋体"/>
                <w:i w:val="0"/>
                <w:iCs w:val="0"/>
                <w:color w:val="auto"/>
                <w:sz w:val="24"/>
                <w:szCs w:val="24"/>
                <w:u w:val="none"/>
              </w:rPr>
            </w:pPr>
          </w:p>
        </w:tc>
      </w:tr>
      <w:tr w14:paraId="11D5EE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EEC03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294</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4C01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螺丝</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7E6A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3.5*16</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CE00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盒</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E503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4486F">
            <w:pPr>
              <w:jc w:val="center"/>
              <w:rPr>
                <w:rFonts w:hint="eastAsia" w:ascii="宋体" w:hAnsi="宋体" w:eastAsia="宋体" w:cs="宋体"/>
                <w:i w:val="0"/>
                <w:iCs w:val="0"/>
                <w:color w:val="auto"/>
                <w:sz w:val="24"/>
                <w:szCs w:val="24"/>
                <w:u w:val="none"/>
              </w:rPr>
            </w:pPr>
          </w:p>
        </w:tc>
      </w:tr>
      <w:tr w14:paraId="05BC9D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CCE95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295</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5707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螺丝</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C9C6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4*25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0BAD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盒</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C371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23.00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DFFDE">
            <w:pPr>
              <w:jc w:val="center"/>
              <w:rPr>
                <w:rFonts w:hint="eastAsia" w:ascii="宋体" w:hAnsi="宋体" w:eastAsia="宋体" w:cs="宋体"/>
                <w:i w:val="0"/>
                <w:iCs w:val="0"/>
                <w:color w:val="auto"/>
                <w:sz w:val="24"/>
                <w:szCs w:val="24"/>
                <w:u w:val="none"/>
              </w:rPr>
            </w:pPr>
          </w:p>
        </w:tc>
      </w:tr>
      <w:tr w14:paraId="4E7A9C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87CF5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296</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A71A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不锈钢螺栓</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3B15C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16*50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45B6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5641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4ECD9">
            <w:pPr>
              <w:jc w:val="center"/>
              <w:rPr>
                <w:rFonts w:hint="eastAsia" w:ascii="宋体" w:hAnsi="宋体" w:eastAsia="宋体" w:cs="宋体"/>
                <w:i w:val="0"/>
                <w:iCs w:val="0"/>
                <w:color w:val="auto"/>
                <w:sz w:val="24"/>
                <w:szCs w:val="24"/>
                <w:u w:val="none"/>
              </w:rPr>
            </w:pPr>
          </w:p>
        </w:tc>
      </w:tr>
      <w:tr w14:paraId="3E7A46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DFB1B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297</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3E2E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4.8螺栓</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2653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8*80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A72A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粒</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5B4A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0.70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AAEF8">
            <w:pPr>
              <w:jc w:val="center"/>
              <w:rPr>
                <w:rFonts w:hint="eastAsia" w:ascii="宋体" w:hAnsi="宋体" w:eastAsia="宋体" w:cs="宋体"/>
                <w:i w:val="0"/>
                <w:iCs w:val="0"/>
                <w:color w:val="auto"/>
                <w:sz w:val="24"/>
                <w:szCs w:val="24"/>
                <w:u w:val="none"/>
              </w:rPr>
            </w:pPr>
          </w:p>
        </w:tc>
      </w:tr>
      <w:tr w14:paraId="464BE6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468F6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298</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6CBF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4.8螺栓</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C586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10*100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8A1B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粒</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9B73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C00B2">
            <w:pPr>
              <w:jc w:val="center"/>
              <w:rPr>
                <w:rFonts w:hint="eastAsia" w:ascii="宋体" w:hAnsi="宋体" w:eastAsia="宋体" w:cs="宋体"/>
                <w:i w:val="0"/>
                <w:iCs w:val="0"/>
                <w:color w:val="auto"/>
                <w:sz w:val="24"/>
                <w:szCs w:val="24"/>
                <w:u w:val="none"/>
              </w:rPr>
            </w:pPr>
          </w:p>
        </w:tc>
      </w:tr>
      <w:tr w14:paraId="7CD6EA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73226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299</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41106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玻璃胶</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7293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348</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3575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D228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610C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千里马、三和、潜水艇</w:t>
            </w:r>
          </w:p>
        </w:tc>
      </w:tr>
      <w:tr w14:paraId="76974F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B9543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300</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0434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泡沫胶</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6816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750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F4D5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9FE7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12.00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CEC7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三棵树、得力、晨光</w:t>
            </w:r>
          </w:p>
        </w:tc>
      </w:tr>
      <w:tr w14:paraId="5F515A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89D47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301</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0903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AB强力胶</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1448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大16g</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0F76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2B4C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CC68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卡夫特、立邦、固特灵</w:t>
            </w:r>
          </w:p>
        </w:tc>
      </w:tr>
      <w:tr w14:paraId="4900E0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F84B0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302</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9CF48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PVC胶水</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4927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480g</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12C2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9CE2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8.00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DE08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奥塑、立邦、固特灵</w:t>
            </w:r>
          </w:p>
        </w:tc>
      </w:tr>
      <w:tr w14:paraId="080820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60BDB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303</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A7AB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堵漏王</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7725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1KG</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30B8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3316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A6234">
            <w:pPr>
              <w:jc w:val="center"/>
              <w:rPr>
                <w:rFonts w:hint="eastAsia" w:ascii="宋体" w:hAnsi="宋体" w:eastAsia="宋体" w:cs="宋体"/>
                <w:i w:val="0"/>
                <w:iCs w:val="0"/>
                <w:color w:val="auto"/>
                <w:sz w:val="24"/>
                <w:szCs w:val="24"/>
                <w:u w:val="none"/>
              </w:rPr>
            </w:pPr>
          </w:p>
        </w:tc>
      </w:tr>
      <w:tr w14:paraId="398042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BAD1D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304</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20E7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防锈剂</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FED1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400ML</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0EEC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36FD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13.00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87AD9">
            <w:pPr>
              <w:jc w:val="center"/>
              <w:rPr>
                <w:rFonts w:hint="eastAsia" w:ascii="宋体" w:hAnsi="宋体" w:eastAsia="宋体" w:cs="宋体"/>
                <w:i w:val="0"/>
                <w:iCs w:val="0"/>
                <w:color w:val="auto"/>
                <w:sz w:val="24"/>
                <w:szCs w:val="24"/>
                <w:u w:val="none"/>
              </w:rPr>
            </w:pPr>
          </w:p>
        </w:tc>
      </w:tr>
      <w:tr w14:paraId="18AB48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7B2E1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305</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84D1E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防锈漆</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29B0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2.8公斤</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F377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402A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1635A">
            <w:pPr>
              <w:jc w:val="center"/>
              <w:rPr>
                <w:rFonts w:hint="eastAsia" w:ascii="宋体" w:hAnsi="宋体" w:eastAsia="宋体" w:cs="宋体"/>
                <w:i w:val="0"/>
                <w:iCs w:val="0"/>
                <w:color w:val="auto"/>
                <w:sz w:val="24"/>
                <w:szCs w:val="24"/>
                <w:u w:val="none"/>
              </w:rPr>
            </w:pPr>
          </w:p>
        </w:tc>
      </w:tr>
      <w:tr w14:paraId="709C8B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CEF72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306</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D838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喷漆（自喷漆）</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A64E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300ml</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9CC1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罐</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D8DC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6.00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B6E29">
            <w:pPr>
              <w:jc w:val="center"/>
              <w:rPr>
                <w:rFonts w:hint="eastAsia" w:ascii="宋体" w:hAnsi="宋体" w:eastAsia="宋体" w:cs="宋体"/>
                <w:i w:val="0"/>
                <w:iCs w:val="0"/>
                <w:color w:val="auto"/>
                <w:sz w:val="24"/>
                <w:szCs w:val="24"/>
                <w:u w:val="none"/>
              </w:rPr>
            </w:pPr>
          </w:p>
        </w:tc>
      </w:tr>
      <w:tr w14:paraId="027806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0202E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307</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EC2B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强力多效脱漆剂</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F158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2.8公斤</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0225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罐</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4D76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30.00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FA2CE">
            <w:pPr>
              <w:jc w:val="center"/>
              <w:rPr>
                <w:rFonts w:hint="eastAsia" w:ascii="宋体" w:hAnsi="宋体" w:eastAsia="宋体" w:cs="宋体"/>
                <w:i w:val="0"/>
                <w:iCs w:val="0"/>
                <w:color w:val="auto"/>
                <w:sz w:val="24"/>
                <w:szCs w:val="24"/>
                <w:u w:val="none"/>
              </w:rPr>
            </w:pPr>
          </w:p>
        </w:tc>
      </w:tr>
      <w:tr w14:paraId="74D373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B98AC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308</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E2C7A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滚筒</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4A88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C7EF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03C4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6.00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44CD5">
            <w:pPr>
              <w:jc w:val="center"/>
              <w:rPr>
                <w:rFonts w:hint="eastAsia" w:ascii="宋体" w:hAnsi="宋体" w:eastAsia="宋体" w:cs="宋体"/>
                <w:i w:val="0"/>
                <w:iCs w:val="0"/>
                <w:color w:val="auto"/>
                <w:sz w:val="24"/>
                <w:szCs w:val="24"/>
                <w:u w:val="none"/>
              </w:rPr>
            </w:pPr>
          </w:p>
        </w:tc>
      </w:tr>
      <w:tr w14:paraId="39F33A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1020B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309</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A635F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香蕉水</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7FD3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100ML</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5BAA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6BF7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5FB27">
            <w:pPr>
              <w:jc w:val="center"/>
              <w:rPr>
                <w:rFonts w:hint="eastAsia" w:ascii="宋体" w:hAnsi="宋体" w:eastAsia="宋体" w:cs="宋体"/>
                <w:i w:val="0"/>
                <w:iCs w:val="0"/>
                <w:color w:val="auto"/>
                <w:sz w:val="24"/>
                <w:szCs w:val="24"/>
                <w:u w:val="none"/>
              </w:rPr>
            </w:pPr>
          </w:p>
        </w:tc>
      </w:tr>
      <w:tr w14:paraId="304030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FC23C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310</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7B90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毛刷</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71DD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1920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BF5E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3.00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7D0E4">
            <w:pPr>
              <w:jc w:val="center"/>
              <w:rPr>
                <w:rFonts w:hint="eastAsia" w:ascii="宋体" w:hAnsi="宋体" w:eastAsia="宋体" w:cs="宋体"/>
                <w:i w:val="0"/>
                <w:iCs w:val="0"/>
                <w:color w:val="auto"/>
                <w:sz w:val="24"/>
                <w:szCs w:val="24"/>
                <w:u w:val="none"/>
              </w:rPr>
            </w:pPr>
          </w:p>
        </w:tc>
      </w:tr>
      <w:tr w14:paraId="0E8E87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50534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311</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5DDA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毛刷</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DB73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6553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F94D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4.80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1CD64">
            <w:pPr>
              <w:jc w:val="center"/>
              <w:rPr>
                <w:rFonts w:hint="eastAsia" w:ascii="宋体" w:hAnsi="宋体" w:eastAsia="宋体" w:cs="宋体"/>
                <w:i w:val="0"/>
                <w:iCs w:val="0"/>
                <w:color w:val="auto"/>
                <w:sz w:val="24"/>
                <w:szCs w:val="24"/>
                <w:u w:val="none"/>
              </w:rPr>
            </w:pPr>
          </w:p>
        </w:tc>
      </w:tr>
      <w:tr w14:paraId="38C5E5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01473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312</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D6A5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PVC线槽</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A5C5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24公分</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53EB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1A0B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3.00 </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B005F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绿之可、铸固、百舸</w:t>
            </w:r>
          </w:p>
        </w:tc>
      </w:tr>
      <w:tr w14:paraId="5C314D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4BA51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313</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12A6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PVC线槽</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4AF1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39公分</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7F52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1728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6.00 </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54654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绿之可、铸固、百舸</w:t>
            </w:r>
          </w:p>
        </w:tc>
      </w:tr>
      <w:tr w14:paraId="2046B8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928B2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314</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5B90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PVC线槽</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490E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59公分</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7CE9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AA2B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10.70 </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F5F25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绿之可、铸固、百舸</w:t>
            </w:r>
          </w:p>
        </w:tc>
      </w:tr>
      <w:tr w14:paraId="45DF56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C7FD4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315</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4AC3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PVC地线槽</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5FD3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3.5公分</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25C8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B723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10.00 </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51327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绿之可、铸固、百舸</w:t>
            </w:r>
          </w:p>
        </w:tc>
      </w:tr>
      <w:tr w14:paraId="207E82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2642A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316</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6C01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PVC地线槽</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3E02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6.6公分</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A290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272B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15.00 </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588F4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绿之可、铸固、百舸</w:t>
            </w:r>
          </w:p>
        </w:tc>
      </w:tr>
      <w:tr w14:paraId="7D8627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88BC4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317</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4489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PVC地线槽</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D0DF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10公分</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6390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594E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25.00 </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49941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绿之可、铸固、百舸</w:t>
            </w:r>
          </w:p>
        </w:tc>
      </w:tr>
      <w:tr w14:paraId="644655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46F19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318</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AB93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PPR管</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BDB1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FF52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4米/根</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059D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18EF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宏烁、上海超丰、日丰</w:t>
            </w:r>
          </w:p>
        </w:tc>
      </w:tr>
      <w:tr w14:paraId="222D44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436A2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319</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FCD0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PPR管</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83DC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25Ø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BF16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4米/根</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0DFC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F046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宏烁、上海超丰、日丰</w:t>
            </w:r>
          </w:p>
        </w:tc>
      </w:tr>
      <w:tr w14:paraId="706181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3B6B7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320</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9CDC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PPR管</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6739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32Ø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91A2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4米/根</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CE82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1275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宏烁、上海超丰、日丰</w:t>
            </w:r>
          </w:p>
        </w:tc>
      </w:tr>
      <w:tr w14:paraId="060D6B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89E3C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321</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01C5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PPR管</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1F34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40Ø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613F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4米/根</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D95F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2FA5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宏烁、上海超丰、日丰</w:t>
            </w:r>
          </w:p>
        </w:tc>
      </w:tr>
      <w:tr w14:paraId="579797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8608D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322</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A749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PPR管</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83E9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50Ø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188F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4米/根</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4990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31.00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82CA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宏烁、上海超丰、日丰</w:t>
            </w:r>
          </w:p>
        </w:tc>
      </w:tr>
      <w:tr w14:paraId="3C6AB1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3158A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323</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E13B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PPR管</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B06E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63Ø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1408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4米/根</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1C40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40.00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2EF5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宏烁、上海超丰、日丰</w:t>
            </w:r>
          </w:p>
        </w:tc>
      </w:tr>
      <w:tr w14:paraId="4E2055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294B5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324</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8294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PPR外牙活接</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A2F7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Ø20M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F286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DD86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40.00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CD2D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宏烁、上海超丰、日丰</w:t>
            </w:r>
          </w:p>
        </w:tc>
      </w:tr>
      <w:tr w14:paraId="3837AB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282C3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325</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802D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PPR外牙活接</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3326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Ø25M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F770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4102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55.00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E6B1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宏烁、上海超丰、日丰</w:t>
            </w:r>
          </w:p>
        </w:tc>
      </w:tr>
      <w:tr w14:paraId="4E97DC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C2499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326</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17AC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PPR外牙活接</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F1CD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Ø32M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E741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47C0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69.60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DBAC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宏烁、上海超丰、日丰</w:t>
            </w:r>
          </w:p>
        </w:tc>
      </w:tr>
      <w:tr w14:paraId="6177B8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10CC1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327</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45CA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PPR内牙活接</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6DC8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Ø20M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9891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4064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31.20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F363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宏烁、上海超丰、日丰</w:t>
            </w:r>
          </w:p>
        </w:tc>
      </w:tr>
      <w:tr w14:paraId="346908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47D2D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328</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33BA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PPR内牙活接</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A191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Ø25M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0447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C0D2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50.40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4405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宏烁、上海超丰、日丰</w:t>
            </w:r>
          </w:p>
        </w:tc>
      </w:tr>
      <w:tr w14:paraId="2254FC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C4DB0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329</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F4BB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PPR内牙活接</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7AFC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Ø32M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8A4B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9A02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68.00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19D1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宏烁、上海超丰、日丰</w:t>
            </w:r>
          </w:p>
        </w:tc>
      </w:tr>
      <w:tr w14:paraId="4A0A1F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970DB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330</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9ADC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PPR截止阀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0C16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Ø20M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3337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19A3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35.00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CB00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宏烁、上海超丰、日丰</w:t>
            </w:r>
          </w:p>
        </w:tc>
      </w:tr>
      <w:tr w14:paraId="2931BC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6DCB1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331</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0EA0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PPR截止阀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255F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Ø25M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81A4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4C7C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45.00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E206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宏烁、上海超丰、日丰</w:t>
            </w:r>
          </w:p>
        </w:tc>
      </w:tr>
      <w:tr w14:paraId="382388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EF444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332</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AAC0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PPR截止阀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011B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Ø32M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C274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0682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69.60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078F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宏烁、上海超丰、日丰</w:t>
            </w:r>
          </w:p>
        </w:tc>
      </w:tr>
      <w:tr w14:paraId="13249A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E10B7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333</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8120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PPR截止阀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5786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Ø50M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6F2A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BEF7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77.60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259B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宏烁、上海超丰、日丰</w:t>
            </w:r>
          </w:p>
        </w:tc>
      </w:tr>
      <w:tr w14:paraId="073EC5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27430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334</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C799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PPR等径弯头</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54F1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L20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2461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E603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1.84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F961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皮尔萨、亚通、日丰</w:t>
            </w:r>
          </w:p>
        </w:tc>
      </w:tr>
      <w:tr w14:paraId="3F2E29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B617D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335</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0964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PPR等径弯头</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3B7D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L25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DB38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07C8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2.60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C69C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皮尔萨、亚通、日丰</w:t>
            </w:r>
          </w:p>
        </w:tc>
      </w:tr>
      <w:tr w14:paraId="0ED3AD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B78A8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336</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ABA1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PPR等径弯头</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C138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L32</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B9F6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B34E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3.50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A427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皮尔萨、亚通、日丰</w:t>
            </w:r>
          </w:p>
        </w:tc>
      </w:tr>
      <w:tr w14:paraId="667532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222CA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337</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2168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PPR等径弯头</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7A02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L40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1235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EA2A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4.40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6B5C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皮尔萨、亚通、日丰</w:t>
            </w:r>
          </w:p>
        </w:tc>
      </w:tr>
      <w:tr w14:paraId="3AE68A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FC348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338</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FA1A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PPR45°弯头</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1845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L20*45°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F2E5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4002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2.10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E0D7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皮尔萨、亚通、日丰</w:t>
            </w:r>
          </w:p>
        </w:tc>
      </w:tr>
      <w:tr w14:paraId="32EF97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DE78A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339</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9F2F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PPR45°弯头</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46D5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L25*45°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B947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AD5A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2.50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C5DA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皮尔萨、亚通、日丰</w:t>
            </w:r>
          </w:p>
        </w:tc>
      </w:tr>
      <w:tr w14:paraId="0BFB0A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3FCD5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340</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DF04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PPR45°弯头</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ABAA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L32*45°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2C4E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6313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4.30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3B59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皮尔萨、亚通、日丰</w:t>
            </w:r>
          </w:p>
        </w:tc>
      </w:tr>
      <w:tr w14:paraId="782D1B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B87DE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341</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D3DF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PPR内（外）丝弯头</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AA9B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L20*45°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B740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CEF6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5.60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2071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皮尔萨、亚通、日丰</w:t>
            </w:r>
          </w:p>
        </w:tc>
      </w:tr>
      <w:tr w14:paraId="55FCBF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6C6AA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342</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0982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PPR内（外）丝弯头</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0D53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L25*45°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4E3A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1C13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7.20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0484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皮尔萨、亚通、日丰</w:t>
            </w:r>
          </w:p>
        </w:tc>
      </w:tr>
      <w:tr w14:paraId="7692DD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29A29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343</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6CC0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PPR内（外）丝弯头</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95D9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L32*45°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E1BF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D4AA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12.00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7A25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皮尔萨、亚通、日丰</w:t>
            </w:r>
          </w:p>
        </w:tc>
      </w:tr>
      <w:tr w14:paraId="03AAA5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B1999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344</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F7F9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过桥弯</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1515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Ø20M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E9F6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64A7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4.80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4BBF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皮尔萨、亚通、日丰</w:t>
            </w:r>
          </w:p>
        </w:tc>
      </w:tr>
      <w:tr w14:paraId="359558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F15DF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345</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3D79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过桥弯</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B49F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Ø25M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E2EC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E267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6.50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2838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皮尔萨、亚通、日丰</w:t>
            </w:r>
          </w:p>
        </w:tc>
      </w:tr>
      <w:tr w14:paraId="2A2A81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5E143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346</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F0CA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过桥弯</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328F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Ø32M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0B0F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7D83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7.30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29C0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皮尔萨、亚通、日丰</w:t>
            </w:r>
          </w:p>
        </w:tc>
      </w:tr>
      <w:tr w14:paraId="261924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FA791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5ADE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PPR直接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36D3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Ø20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6F00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CF46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7C41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皮尔萨、亚通、日丰</w:t>
            </w:r>
          </w:p>
        </w:tc>
      </w:tr>
      <w:tr w14:paraId="26E95F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0D9BA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D026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PPR直接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19C9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Ø25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80C7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150F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1.20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1B17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皮尔萨、亚通、日丰</w:t>
            </w:r>
          </w:p>
        </w:tc>
      </w:tr>
      <w:tr w14:paraId="629C96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1FF5F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3280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PPR直接</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E45B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Ø32</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1EC2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FDB2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1.50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4806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皮尔萨、亚通、日丰</w:t>
            </w:r>
          </w:p>
        </w:tc>
      </w:tr>
      <w:tr w14:paraId="56DD02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EBC87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AA1C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PPR直接</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2DB8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Ø40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71ED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070D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1.80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7D3A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皮尔萨、亚通、日丰</w:t>
            </w:r>
          </w:p>
        </w:tc>
      </w:tr>
      <w:tr w14:paraId="028F37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1A755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351</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EE8A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PPR直接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357B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Ø20内丝、外丝</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6429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9DF7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7.50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CD90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皮尔萨、亚通、日丰</w:t>
            </w:r>
          </w:p>
        </w:tc>
      </w:tr>
      <w:tr w14:paraId="2BFFCB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F291E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352</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09F1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PPR直接</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8A06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Ø25内丝、外丝</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7E25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DC14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8.90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EE7C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皮尔萨、亚通、日丰</w:t>
            </w:r>
          </w:p>
        </w:tc>
      </w:tr>
      <w:tr w14:paraId="58A84E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FD91C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353</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94A6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PPR直接</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E1E7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Ø32内丝、外丝</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76D7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CE68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12.00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887B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皮尔萨、亚通、日丰</w:t>
            </w:r>
          </w:p>
        </w:tc>
      </w:tr>
      <w:tr w14:paraId="652D46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3E419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354</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84E4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PPR异径直接</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3756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S25*20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16A0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753A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1.80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837C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皮尔萨、亚通、日丰</w:t>
            </w:r>
          </w:p>
        </w:tc>
      </w:tr>
      <w:tr w14:paraId="5307C6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805AA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355</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4665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PPR异径直接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D4F3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S32*25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E8D3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6CC2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2.90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F0C0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皮尔萨、亚通、日丰</w:t>
            </w:r>
          </w:p>
        </w:tc>
      </w:tr>
      <w:tr w14:paraId="37F8B1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6E804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356</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B2FF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PPR异径直接</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762C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S32*20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6F08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CF28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2.80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C1AC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皮尔萨、亚通、日丰</w:t>
            </w:r>
          </w:p>
        </w:tc>
      </w:tr>
      <w:tr w14:paraId="10CD40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76D53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357</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1F13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内外牙三通（不锈钢）</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F1E3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Ø20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FC2A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16A8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7.50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5AC4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皮尔萨、亚通、日丰</w:t>
            </w:r>
          </w:p>
        </w:tc>
      </w:tr>
      <w:tr w14:paraId="00E94D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56307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358</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067E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内外牙三通（不锈钢）</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8092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Ø25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B4D1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8C53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8.80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C71D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皮尔萨、亚通、日丰</w:t>
            </w:r>
          </w:p>
        </w:tc>
      </w:tr>
      <w:tr w14:paraId="462F8B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65C4C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F0A1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PPR三通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06A7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Ø20分内（外）丝</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1D70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456A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10.40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78AF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皮尔萨、亚通、日丰</w:t>
            </w:r>
          </w:p>
        </w:tc>
      </w:tr>
      <w:tr w14:paraId="6365C1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A2D3E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68F1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PPR三通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4887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Ø25分内（外）丝</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52BC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EAB6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12.00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3426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皮尔萨、亚通、日丰</w:t>
            </w:r>
          </w:p>
        </w:tc>
      </w:tr>
      <w:tr w14:paraId="241A6E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16CDB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361</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2FF6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PPR异径三通</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FB1D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S25*20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012D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8F6C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3.00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405D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皮尔萨、亚通、日丰</w:t>
            </w:r>
          </w:p>
        </w:tc>
      </w:tr>
      <w:tr w14:paraId="271D5E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08425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362</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D16A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PPR异径三通</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5E42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S32*25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6B87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D16F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4.80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4759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皮尔萨、亚通、日丰</w:t>
            </w:r>
          </w:p>
        </w:tc>
      </w:tr>
      <w:tr w14:paraId="32CFCD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85891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363</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628B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PPR异径三通</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AB89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S32*20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69A1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7253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4.30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B062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皮尔萨、亚通、日丰</w:t>
            </w:r>
          </w:p>
        </w:tc>
      </w:tr>
      <w:tr w14:paraId="7F5B45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A1073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364</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8AC0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PPR等径三通</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899B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T20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372F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8220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3.00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1C56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皮尔萨、亚通、日丰</w:t>
            </w:r>
          </w:p>
        </w:tc>
      </w:tr>
      <w:tr w14:paraId="780E85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F7591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365</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1F17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PPR等径三通</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BA8D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T25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C6A7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38EA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3.70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2F56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皮尔萨、亚通、日丰</w:t>
            </w:r>
          </w:p>
        </w:tc>
      </w:tr>
      <w:tr w14:paraId="31B370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E2DF3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366</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5FB0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PPR等径三通</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CA17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T32</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AE26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8258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5.90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AFA5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皮尔萨、亚通、日丰</w:t>
            </w:r>
          </w:p>
        </w:tc>
      </w:tr>
      <w:tr w14:paraId="6F48B8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C83CE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367</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538F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PPR快速快接</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22F1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32Ø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9604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DD79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10.00 </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1D07E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亨得龙、日丰、工途</w:t>
            </w:r>
          </w:p>
        </w:tc>
      </w:tr>
      <w:tr w14:paraId="53B9A8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71C51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368</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926E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PPR快速快接</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4103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40Ø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F21E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13BE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7F78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亨得龙、日丰、工途</w:t>
            </w:r>
          </w:p>
        </w:tc>
      </w:tr>
      <w:tr w14:paraId="0A2919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03356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369</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ADDE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PPR快速快接</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7BDD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50Ø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E20B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63EC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20.00 </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392D2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亨得龙、日丰、工途</w:t>
            </w:r>
          </w:p>
        </w:tc>
      </w:tr>
      <w:tr w14:paraId="347A8F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8B481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370</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2686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PPR快速快接球阀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1F69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6906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D59A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8.00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3859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亨得龙、日丰、工途</w:t>
            </w:r>
          </w:p>
        </w:tc>
      </w:tr>
      <w:tr w14:paraId="6EEC76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42F88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371</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3866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PPR快速快接球阀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2042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25Ø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914A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4445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11.00 </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7C751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亨得龙、日丰、工途</w:t>
            </w:r>
          </w:p>
        </w:tc>
      </w:tr>
      <w:tr w14:paraId="1525F3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2E4F7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372</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1B47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PPR快速快接球阀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F92D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32Ø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FCBB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1680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B7AB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亨得龙、日丰、工途</w:t>
            </w:r>
          </w:p>
        </w:tc>
      </w:tr>
      <w:tr w14:paraId="167233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F18E8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373</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549A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PPR球阀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0AF6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Ø20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F08A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851B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3.50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2FDF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精品、日丰、联塑</w:t>
            </w:r>
          </w:p>
        </w:tc>
      </w:tr>
      <w:tr w14:paraId="54D904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483F4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374</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451F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PPR球阀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A789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Ø25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F3C0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215F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4.50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1F40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精品、日丰、联塑</w:t>
            </w:r>
          </w:p>
        </w:tc>
      </w:tr>
      <w:tr w14:paraId="725501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1AC8C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375</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F4C2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PPR球阀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16EA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Ø32</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0112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38BE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7.00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0CD0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精品、日丰、联塑</w:t>
            </w:r>
          </w:p>
        </w:tc>
      </w:tr>
      <w:tr w14:paraId="1C38F8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FFB8D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376</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65EF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PPR球阀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5B08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Ø40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CDA7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FE9D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13.00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4AD2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精品、日丰、联塑</w:t>
            </w:r>
          </w:p>
        </w:tc>
      </w:tr>
      <w:tr w14:paraId="18E025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44479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377</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D24D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PPR球阀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48D1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Ø50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D7D8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2873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C54D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精品、日丰、联塑</w:t>
            </w:r>
          </w:p>
        </w:tc>
      </w:tr>
      <w:tr w14:paraId="17733F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3EA44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378</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9956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PPR球阀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ED86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Ø63</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8F82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4F69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03D2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精品、日丰、联塑</w:t>
            </w:r>
          </w:p>
        </w:tc>
      </w:tr>
      <w:tr w14:paraId="0FCD88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93128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379</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8070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PPR闸阀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4569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Ø20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B6E6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50FE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5AA0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精品、日丰、联塑</w:t>
            </w:r>
          </w:p>
        </w:tc>
      </w:tr>
      <w:tr w14:paraId="4ABDE4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C2C0D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380</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38EE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PPR闸阀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A2CA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Ø25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EA1E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3979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13.00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8FA0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精品、日丰、联塑</w:t>
            </w:r>
          </w:p>
        </w:tc>
      </w:tr>
      <w:tr w14:paraId="31C63A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028F0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381</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68F3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PPR闸阀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BDD5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Ø32</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AA5C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278D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8628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精品、日丰、联塑</w:t>
            </w:r>
          </w:p>
        </w:tc>
      </w:tr>
      <w:tr w14:paraId="53EB24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9EE63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382</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4C94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PPR闸阀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BDAB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Ø40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0BBA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D4E1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5056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精品、日丰、联塑</w:t>
            </w:r>
          </w:p>
        </w:tc>
      </w:tr>
      <w:tr w14:paraId="097B24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D5692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383</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4C95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PPR闸阀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8BA0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Ø50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51C4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8FAB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45.00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4EC7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精品、日丰、联塑</w:t>
            </w:r>
          </w:p>
        </w:tc>
      </w:tr>
      <w:tr w14:paraId="79BCA3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D95CB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384</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ED7E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PPR闸阀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8DBD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Ø63</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283B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306F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65.00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1A08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精品、日丰、联塑</w:t>
            </w:r>
          </w:p>
        </w:tc>
      </w:tr>
      <w:tr w14:paraId="679FF6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610A2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385</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FB8F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PVC 管</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F6ED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Ø20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AA2C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根</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974A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3.00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2113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亚通、日丰、联塑</w:t>
            </w:r>
          </w:p>
        </w:tc>
      </w:tr>
      <w:tr w14:paraId="37A635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A81E1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386</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D845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PVC 管</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7525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Ø25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A7B9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根</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4B51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5.50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CBC7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亚通、日丰、联塑</w:t>
            </w:r>
          </w:p>
        </w:tc>
      </w:tr>
      <w:tr w14:paraId="19B5B6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4F874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387</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48BE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PVC 管</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3FD4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Ø32</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97C8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根</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68CC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17.00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D7CA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亚通、日丰、联塑</w:t>
            </w:r>
          </w:p>
        </w:tc>
      </w:tr>
      <w:tr w14:paraId="68FA6A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F2475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388</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73B5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PVC 管</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4674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Ø40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449C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根</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3AF9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07C2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亚通、日丰、联塑</w:t>
            </w:r>
          </w:p>
        </w:tc>
      </w:tr>
      <w:tr w14:paraId="4280DB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025C5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389</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D4B9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PVC 管</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D1AB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Ø50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09FA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根</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D361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27.20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96DF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亚通、日丰、联塑</w:t>
            </w:r>
          </w:p>
        </w:tc>
      </w:tr>
      <w:tr w14:paraId="783B24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0602B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390</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70A8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PVC 管</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96D4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Ø75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0108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根</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1908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40.80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98ED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亚通、日丰、联塑</w:t>
            </w:r>
          </w:p>
        </w:tc>
      </w:tr>
      <w:tr w14:paraId="72F857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799FF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391</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CDBC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PVC直接</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306D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Ø20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F1E1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DFFC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0.20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9E21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亚通、日丰、联塑</w:t>
            </w:r>
          </w:p>
        </w:tc>
      </w:tr>
      <w:tr w14:paraId="107990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CCFBF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392</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0703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PVC直接</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E19D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Ø25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3FA4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8528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0.35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6E82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亚通、日丰、联塑</w:t>
            </w:r>
          </w:p>
        </w:tc>
      </w:tr>
      <w:tr w14:paraId="319DB4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BE9A8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393</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4818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PVC直接</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3233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Ø32</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1129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6D5F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0.50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A3A7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亚通、日丰、联塑</w:t>
            </w:r>
          </w:p>
        </w:tc>
      </w:tr>
      <w:tr w14:paraId="4E2E84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FC908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394</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4D05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PVC直接</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B098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Ø40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A1C8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B053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1.20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2E1C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亚通、日丰、联塑</w:t>
            </w:r>
          </w:p>
        </w:tc>
      </w:tr>
      <w:tr w14:paraId="7C15D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E11B0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395</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AF65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PVC直接</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1F6F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Ø50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943B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B349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1.50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63ED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亚通、日丰、联塑</w:t>
            </w:r>
          </w:p>
        </w:tc>
      </w:tr>
      <w:tr w14:paraId="07F1F9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7E785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396</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41CC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PVC直接</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D083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Ø75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BA47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803A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2.50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1F9B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亚通、日丰、联塑</w:t>
            </w:r>
          </w:p>
        </w:tc>
      </w:tr>
      <w:tr w14:paraId="7AE087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24712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397</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7720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PVC直接</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7327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Ø110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60FA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AAC1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4.50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6196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亚通、日丰、联塑</w:t>
            </w:r>
          </w:p>
        </w:tc>
      </w:tr>
      <w:tr w14:paraId="37BCB1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289E5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398</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A9C4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PVC弯头</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3DF3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Ø20、Ø25、Ø32</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160E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52EB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1.30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4731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亚通、日丰、联塑</w:t>
            </w:r>
          </w:p>
        </w:tc>
      </w:tr>
      <w:tr w14:paraId="6FE2E8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54181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399</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64CF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PVC弯头</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7127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Ø50、Ø63、75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ACC1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7353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2.60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E1DD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亚通、日丰、联塑</w:t>
            </w:r>
          </w:p>
        </w:tc>
      </w:tr>
      <w:tr w14:paraId="0CDB60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006B7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400</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0F77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PVC弯头</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339A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Ø110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9388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31CF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6.00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808C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亚通、日丰、联塑</w:t>
            </w:r>
          </w:p>
        </w:tc>
      </w:tr>
      <w:tr w14:paraId="21B005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B1A99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401</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6BE9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PVC球阀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6FCF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Ø50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6130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8285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12.00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9191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亚通、日丰、联塑</w:t>
            </w:r>
          </w:p>
        </w:tc>
      </w:tr>
      <w:tr w14:paraId="36E6B8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01A22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402</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233F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浮球阀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9FCE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DN25</w:t>
            </w:r>
          </w:p>
        </w:tc>
        <w:tc>
          <w:tcPr>
            <w:tcW w:w="4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98D98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3CD4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29.00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005F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日丰、工途、埃美柯</w:t>
            </w:r>
          </w:p>
        </w:tc>
      </w:tr>
      <w:tr w14:paraId="709D46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CDB61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403</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6850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浮球阀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4235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DN50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9294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2705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70.00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0F4D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日丰、工途、埃美柯</w:t>
            </w:r>
          </w:p>
        </w:tc>
      </w:tr>
      <w:tr w14:paraId="74EB73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81332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404</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69B4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电子浮球控制器</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BED9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8米</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1060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C691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29.00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36A6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惠利得、工途、正泰</w:t>
            </w:r>
          </w:p>
        </w:tc>
      </w:tr>
      <w:tr w14:paraId="5A4682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29711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405</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BDF3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感应式水龙头</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9729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不锈钢、红外感应</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5CE0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8A9F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110.00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7316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九牧王、潜水艇、泊睿</w:t>
            </w:r>
          </w:p>
        </w:tc>
      </w:tr>
      <w:tr w14:paraId="04A6E6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3BC8D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406</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B167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尿槽感应器</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BF66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明装</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0DB2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0CB6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75.00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66B4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思缔、美邦龙、九牧王</w:t>
            </w:r>
          </w:p>
        </w:tc>
      </w:tr>
      <w:tr w14:paraId="07E3C7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A8B69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407</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9CE0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尿槽感应器</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981B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暗装</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CDE5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0F98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75.00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1795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思缔、美邦龙、九牧王</w:t>
            </w:r>
          </w:p>
        </w:tc>
      </w:tr>
      <w:tr w14:paraId="5EFA24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10DA8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408</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6838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卫生间挡水条</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B01E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人造大理石5cm*8cm*1.5米</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54AF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根</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1195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85.00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636AF">
            <w:pPr>
              <w:jc w:val="center"/>
              <w:rPr>
                <w:rFonts w:hint="eastAsia" w:ascii="宋体" w:hAnsi="宋体" w:eastAsia="宋体" w:cs="宋体"/>
                <w:i w:val="0"/>
                <w:iCs w:val="0"/>
                <w:color w:val="auto"/>
                <w:sz w:val="24"/>
                <w:szCs w:val="24"/>
                <w:u w:val="none"/>
              </w:rPr>
            </w:pPr>
          </w:p>
        </w:tc>
      </w:tr>
      <w:tr w14:paraId="38D539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084BE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409</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1B54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铁丝网</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7523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1.5cm*1mm*1.2米宽</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ECFD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米</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F332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11.00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FBA1C">
            <w:pPr>
              <w:jc w:val="center"/>
              <w:rPr>
                <w:rFonts w:hint="eastAsia" w:ascii="宋体" w:hAnsi="宋体" w:eastAsia="宋体" w:cs="宋体"/>
                <w:i w:val="0"/>
                <w:iCs w:val="0"/>
                <w:color w:val="auto"/>
                <w:sz w:val="24"/>
                <w:szCs w:val="24"/>
                <w:u w:val="none"/>
              </w:rPr>
            </w:pPr>
          </w:p>
        </w:tc>
      </w:tr>
      <w:tr w14:paraId="4BB55A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9"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4158B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410</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7373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钢管道哈夫节(卡子抱箍）</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5DB3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DN20*110mm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A1FA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BF9D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4F11D">
            <w:pPr>
              <w:jc w:val="center"/>
              <w:rPr>
                <w:rFonts w:hint="eastAsia" w:ascii="宋体" w:hAnsi="宋体" w:eastAsia="宋体" w:cs="宋体"/>
                <w:i w:val="0"/>
                <w:iCs w:val="0"/>
                <w:color w:val="auto"/>
                <w:sz w:val="24"/>
                <w:szCs w:val="24"/>
                <w:u w:val="none"/>
              </w:rPr>
            </w:pPr>
          </w:p>
        </w:tc>
      </w:tr>
      <w:tr w14:paraId="3B5340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90E24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411</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1D0F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钢管道哈夫节(卡子抱箍）</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7089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DN25*110mm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6947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7D5A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8CD15">
            <w:pPr>
              <w:jc w:val="center"/>
              <w:rPr>
                <w:rFonts w:hint="eastAsia" w:ascii="宋体" w:hAnsi="宋体" w:eastAsia="宋体" w:cs="宋体"/>
                <w:i w:val="0"/>
                <w:iCs w:val="0"/>
                <w:color w:val="auto"/>
                <w:sz w:val="24"/>
                <w:szCs w:val="24"/>
                <w:u w:val="none"/>
              </w:rPr>
            </w:pPr>
          </w:p>
        </w:tc>
      </w:tr>
      <w:tr w14:paraId="5FE876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029C7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412</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3724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钢管道哈夫节(卡子抱箍）</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01AF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DN32*120mm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66EA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D296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23.20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1F05A">
            <w:pPr>
              <w:jc w:val="center"/>
              <w:rPr>
                <w:rFonts w:hint="eastAsia" w:ascii="宋体" w:hAnsi="宋体" w:eastAsia="宋体" w:cs="宋体"/>
                <w:i w:val="0"/>
                <w:iCs w:val="0"/>
                <w:color w:val="auto"/>
                <w:sz w:val="24"/>
                <w:szCs w:val="24"/>
                <w:u w:val="none"/>
              </w:rPr>
            </w:pPr>
          </w:p>
        </w:tc>
      </w:tr>
      <w:tr w14:paraId="1F080E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9"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0DD16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413</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48D3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钢管道哈夫节(卡子抱箍）</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61F2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DN40*125mm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D95C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A5DC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25.50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6D151">
            <w:pPr>
              <w:jc w:val="center"/>
              <w:rPr>
                <w:rFonts w:hint="eastAsia" w:ascii="宋体" w:hAnsi="宋体" w:eastAsia="宋体" w:cs="宋体"/>
                <w:i w:val="0"/>
                <w:iCs w:val="0"/>
                <w:color w:val="auto"/>
                <w:sz w:val="24"/>
                <w:szCs w:val="24"/>
                <w:u w:val="none"/>
              </w:rPr>
            </w:pPr>
          </w:p>
        </w:tc>
      </w:tr>
      <w:tr w14:paraId="196A2C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9"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EE7FC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414</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1AB7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钢管道哈夫节(卡子抱箍）</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EC5A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DN50*180mm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4669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59F5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28.90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43AD7">
            <w:pPr>
              <w:jc w:val="center"/>
              <w:rPr>
                <w:rFonts w:hint="eastAsia" w:ascii="宋体" w:hAnsi="宋体" w:eastAsia="宋体" w:cs="宋体"/>
                <w:i w:val="0"/>
                <w:iCs w:val="0"/>
                <w:color w:val="auto"/>
                <w:sz w:val="24"/>
                <w:szCs w:val="24"/>
                <w:u w:val="none"/>
              </w:rPr>
            </w:pPr>
          </w:p>
        </w:tc>
      </w:tr>
      <w:tr w14:paraId="44E42F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9"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EFE33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415</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7A9E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钢管道哈夫节(卡子抱箍）</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D8A3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DN50*300mm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5AD6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423F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65.00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0B519">
            <w:pPr>
              <w:jc w:val="center"/>
              <w:rPr>
                <w:rFonts w:hint="eastAsia" w:ascii="宋体" w:hAnsi="宋体" w:eastAsia="宋体" w:cs="宋体"/>
                <w:i w:val="0"/>
                <w:iCs w:val="0"/>
                <w:color w:val="auto"/>
                <w:sz w:val="24"/>
                <w:szCs w:val="24"/>
                <w:u w:val="none"/>
              </w:rPr>
            </w:pPr>
          </w:p>
        </w:tc>
      </w:tr>
      <w:tr w14:paraId="68DD75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9"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98CF6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416</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5BDC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钢管道哈夫节(卡子抱箍）</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A608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DN65*185mm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4F1B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3DE8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50.40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31118">
            <w:pPr>
              <w:jc w:val="center"/>
              <w:rPr>
                <w:rFonts w:hint="eastAsia" w:ascii="宋体" w:hAnsi="宋体" w:eastAsia="宋体" w:cs="宋体"/>
                <w:i w:val="0"/>
                <w:iCs w:val="0"/>
                <w:color w:val="auto"/>
                <w:sz w:val="24"/>
                <w:szCs w:val="24"/>
                <w:u w:val="none"/>
              </w:rPr>
            </w:pPr>
          </w:p>
        </w:tc>
      </w:tr>
      <w:tr w14:paraId="2D17AE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9"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433F6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417</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DCB7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钢管道哈夫节(卡子抱箍）</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42A1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DN65*300mm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5BA8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3072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105.00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5CC04">
            <w:pPr>
              <w:jc w:val="center"/>
              <w:rPr>
                <w:rFonts w:hint="eastAsia" w:ascii="宋体" w:hAnsi="宋体" w:eastAsia="宋体" w:cs="宋体"/>
                <w:i w:val="0"/>
                <w:iCs w:val="0"/>
                <w:color w:val="auto"/>
                <w:sz w:val="24"/>
                <w:szCs w:val="24"/>
                <w:u w:val="none"/>
              </w:rPr>
            </w:pPr>
          </w:p>
        </w:tc>
      </w:tr>
      <w:tr w14:paraId="3C409C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9"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B07B1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418</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62C1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钢管道哈夫节(卡子抱箍）</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9485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DN80*300mm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62EE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48D3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125.00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747A6">
            <w:pPr>
              <w:jc w:val="center"/>
              <w:rPr>
                <w:rFonts w:hint="eastAsia" w:ascii="宋体" w:hAnsi="宋体" w:eastAsia="宋体" w:cs="宋体"/>
                <w:i w:val="0"/>
                <w:iCs w:val="0"/>
                <w:color w:val="auto"/>
                <w:sz w:val="24"/>
                <w:szCs w:val="24"/>
                <w:u w:val="none"/>
              </w:rPr>
            </w:pPr>
          </w:p>
        </w:tc>
      </w:tr>
      <w:tr w14:paraId="77EA7D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9"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7D0ED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419</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8CD5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钢管道哈夫节(卡子抱箍）</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43EC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DN100*300mm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4B56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7D43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148.00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EEFC0">
            <w:pPr>
              <w:jc w:val="center"/>
              <w:rPr>
                <w:rFonts w:hint="eastAsia" w:ascii="宋体" w:hAnsi="宋体" w:eastAsia="宋体" w:cs="宋体"/>
                <w:i w:val="0"/>
                <w:iCs w:val="0"/>
                <w:color w:val="auto"/>
                <w:sz w:val="24"/>
                <w:szCs w:val="24"/>
                <w:u w:val="none"/>
              </w:rPr>
            </w:pPr>
          </w:p>
        </w:tc>
      </w:tr>
    </w:tbl>
    <w:p w14:paraId="6F304ABE">
      <w:pPr>
        <w:widowControl/>
        <w:spacing w:line="42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备注：</w:t>
      </w:r>
    </w:p>
    <w:p w14:paraId="77211A70">
      <w:pPr>
        <w:widowControl/>
        <w:spacing w:line="42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①本表中规格、尺寸、长度、宽度、高度、重量、直径等为固定值的（指未标注范围值或偏离值），均允许误差±2%。</w:t>
      </w:r>
    </w:p>
    <w:p w14:paraId="054364E2">
      <w:pPr>
        <w:widowControl/>
        <w:spacing w:line="42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②本表为参考清单，具体以采购人实际下单为准。</w:t>
      </w:r>
    </w:p>
    <w:p w14:paraId="5AAB0201">
      <w:pPr>
        <w:widowControl/>
        <w:spacing w:line="420" w:lineRule="exact"/>
        <w:ind w:firstLine="482" w:firstLineChars="200"/>
        <w:jc w:val="left"/>
        <w:rPr>
          <w:rFonts w:hint="default" w:ascii="宋体" w:hAnsi="宋体" w:eastAsia="宋体" w:cs="宋体"/>
          <w:b/>
          <w:bCs/>
          <w:color w:val="auto"/>
          <w:kern w:val="0"/>
          <w:sz w:val="24"/>
          <w:highlight w:val="none"/>
          <w:lang w:val="en-US" w:eastAsia="zh-CN"/>
        </w:rPr>
      </w:pPr>
      <w:r>
        <w:rPr>
          <w:rFonts w:ascii="宋体" w:hAnsi="宋体" w:cs="宋体"/>
          <w:b/>
          <w:bCs/>
          <w:color w:val="auto"/>
          <w:kern w:val="0"/>
          <w:sz w:val="24"/>
          <w:highlight w:val="none"/>
        </w:rPr>
        <w:t>③</w:t>
      </w:r>
      <w:r>
        <w:rPr>
          <w:rFonts w:hint="eastAsia" w:ascii="宋体" w:hAnsi="宋体" w:cs="宋体"/>
          <w:b/>
          <w:bCs/>
          <w:color w:val="auto"/>
          <w:kern w:val="0"/>
          <w:sz w:val="24"/>
          <w:highlight w:val="none"/>
        </w:rPr>
        <w:t>供应商所响应的产品应为参考品牌内的产品，否则视为无效响应</w:t>
      </w:r>
      <w:r>
        <w:rPr>
          <w:rFonts w:hint="eastAsia" w:ascii="宋体" w:hAnsi="宋体" w:cs="宋体"/>
          <w:b/>
          <w:bCs/>
          <w:color w:val="auto"/>
          <w:kern w:val="0"/>
          <w:sz w:val="24"/>
          <w:highlight w:val="none"/>
          <w:lang w:eastAsia="zh-CN"/>
        </w:rPr>
        <w:t>；</w:t>
      </w:r>
      <w:r>
        <w:rPr>
          <w:rFonts w:hint="eastAsia" w:ascii="宋体" w:hAnsi="宋体" w:cs="宋体"/>
          <w:b/>
          <w:bCs/>
          <w:color w:val="auto"/>
          <w:kern w:val="0"/>
          <w:sz w:val="24"/>
          <w:highlight w:val="none"/>
          <w:lang w:val="en-US" w:eastAsia="zh-CN"/>
        </w:rPr>
        <w:t>上表</w:t>
      </w:r>
      <w:r>
        <w:rPr>
          <w:rFonts w:hint="eastAsia" w:ascii="宋体" w:hAnsi="宋体" w:cs="宋体"/>
          <w:b/>
          <w:bCs/>
          <w:color w:val="auto"/>
          <w:kern w:val="0"/>
          <w:sz w:val="24"/>
          <w:highlight w:val="yellow"/>
          <w:lang w:val="en-US" w:eastAsia="zh-CN"/>
        </w:rPr>
        <w:t>未列明参考品牌的产品，供应商按照采购人技术要求提供符合国家标准要求的产品品牌，在响应文件中罗列响应品牌。</w:t>
      </w:r>
    </w:p>
    <w:p w14:paraId="514B6076">
      <w:pPr>
        <w:widowControl/>
        <w:spacing w:line="420" w:lineRule="exact"/>
        <w:ind w:firstLine="482" w:firstLineChars="200"/>
        <w:jc w:val="left"/>
        <w:rPr>
          <w:rFonts w:ascii="宋体" w:hAnsi="宋体" w:cs="宋体"/>
          <w:b/>
          <w:bCs/>
          <w:color w:val="auto"/>
          <w:kern w:val="0"/>
          <w:sz w:val="24"/>
          <w:highlight w:val="none"/>
        </w:rPr>
      </w:pPr>
      <w:r>
        <w:rPr>
          <w:rFonts w:hint="eastAsia" w:ascii="宋体" w:hAnsi="宋体" w:cs="宋体"/>
          <w:b/>
          <w:bCs/>
          <w:color w:val="auto"/>
          <w:kern w:val="0"/>
          <w:sz w:val="24"/>
          <w:highlight w:val="none"/>
        </w:rPr>
        <w:t>④供应商在响应文件中应注明所投产品的品牌、型号规格，否则其响应无效。</w:t>
      </w:r>
    </w:p>
    <w:p w14:paraId="65C884FA">
      <w:pPr>
        <w:widowControl/>
        <w:spacing w:line="42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2.供应商在接到采购人通知后，须在24小时内按照采购人的实际订单情况提供足量的产品并将所需的产品送达至采购人指定的地点。</w:t>
      </w:r>
    </w:p>
    <w:p w14:paraId="56E3AE36">
      <w:pPr>
        <w:widowControl/>
        <w:spacing w:line="42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3.提供的所有产品均须符合国家相关标准，送货时必须包装完整，提供相关的合 格证明。维保期以产品原有维保期为准，若维保期内出现质量问题，成交供应商应无条件更换直至质量没有问题；若因配送的产品质量原因导致采购人利益受损的，成交供应商需负责并赔偿经济损失。</w:t>
      </w:r>
    </w:p>
    <w:p w14:paraId="38572EF1">
      <w:pPr>
        <w:widowControl/>
        <w:spacing w:line="42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4.供应商为本次项目提供的货物必须通过合法渠道获得，具有在中国境内的合法 使用权和用户保护权，且要求货物的制造标准及技术规范等有关资料必须符合相关标准、规范要求。</w:t>
      </w:r>
    </w:p>
    <w:p w14:paraId="480EE491">
      <w:pPr>
        <w:widowControl/>
        <w:spacing w:line="420" w:lineRule="exact"/>
        <w:ind w:firstLine="482" w:firstLineChars="200"/>
        <w:jc w:val="left"/>
        <w:rPr>
          <w:rFonts w:hint="eastAsia" w:ascii="宋体" w:hAnsi="宋体" w:cs="宋体"/>
          <w:b/>
          <w:bCs/>
          <w:color w:val="auto"/>
          <w:kern w:val="0"/>
          <w:sz w:val="24"/>
          <w:highlight w:val="none"/>
        </w:rPr>
      </w:pPr>
      <w:r>
        <w:rPr>
          <w:rFonts w:hint="eastAsia" w:ascii="宋体" w:hAnsi="宋体" w:cs="宋体"/>
          <w:b/>
          <w:bCs/>
          <w:color w:val="auto"/>
          <w:kern w:val="0"/>
          <w:sz w:val="24"/>
          <w:highlight w:val="none"/>
        </w:rPr>
        <w:t>5.质量要求和技术标准：成交供应商所供货物必须为原装正品，符合国家相关质量安全标准，且包装完好。（所提供的所有产品必须可以溯源，采购人将不定期对所采购产品进行溯源抽查）。</w:t>
      </w:r>
    </w:p>
    <w:p w14:paraId="0B1A8054">
      <w:pPr>
        <w:widowControl/>
        <w:spacing w:line="420" w:lineRule="exact"/>
        <w:ind w:firstLine="480" w:firstLineChars="200"/>
        <w:jc w:val="left"/>
        <w:rPr>
          <w:rFonts w:hint="default" w:ascii="宋体" w:hAnsi="宋体" w:eastAsia="宋体" w:cs="宋体"/>
          <w:b w:val="0"/>
          <w:bCs w:val="0"/>
          <w:color w:val="auto"/>
          <w:kern w:val="0"/>
          <w:sz w:val="24"/>
          <w:highlight w:val="none"/>
          <w:lang w:val="en-US" w:eastAsia="zh-CN"/>
        </w:rPr>
      </w:pPr>
      <w:r>
        <w:rPr>
          <w:rFonts w:hint="eastAsia" w:ascii="宋体" w:hAnsi="宋体" w:cs="宋体"/>
          <w:b w:val="0"/>
          <w:bCs w:val="0"/>
          <w:color w:val="auto"/>
          <w:kern w:val="0"/>
          <w:sz w:val="24"/>
          <w:highlight w:val="none"/>
          <w:lang w:val="en-US" w:eastAsia="zh-CN"/>
        </w:rPr>
        <w:t>6.如采购人所需水电五金材料不在清单中的，由采购人与成交供应商组成询价小组，以指定网站（淘宝、天猫、京东、苏宁）为询价依据，以上述网站的零售价作为基准价，商品的价格按照成交商所报折扣进行结算。清单外五金材料配送金额不超过合同总金额10%。</w:t>
      </w:r>
    </w:p>
    <w:p w14:paraId="39D11EF7">
      <w:pPr>
        <w:widowControl/>
        <w:spacing w:line="420" w:lineRule="exact"/>
        <w:ind w:firstLine="482" w:firstLineChars="200"/>
        <w:jc w:val="left"/>
        <w:rPr>
          <w:rFonts w:ascii="宋体" w:hAnsi="宋体" w:cs="宋体"/>
          <w:b/>
          <w:bCs/>
          <w:color w:val="auto"/>
          <w:sz w:val="24"/>
          <w:highlight w:val="none"/>
        </w:rPr>
      </w:pPr>
      <w:r>
        <w:rPr>
          <w:rFonts w:hint="eastAsia" w:ascii="宋体" w:hAnsi="宋体" w:cs="宋体"/>
          <w:b/>
          <w:bCs/>
          <w:color w:val="auto"/>
          <w:kern w:val="0"/>
          <w:sz w:val="24"/>
          <w:highlight w:val="none"/>
        </w:rPr>
        <w:t>三、商务要求</w:t>
      </w:r>
      <w:r>
        <w:rPr>
          <w:rFonts w:hint="eastAsia" w:ascii="宋体" w:hAnsi="宋体" w:cs="宋体"/>
          <w:b/>
          <w:color w:val="auto"/>
          <w:sz w:val="24"/>
          <w:highlight w:val="none"/>
        </w:rPr>
        <w:t>（下述所有要求均为不允许偏离的实质性要求，若负偏离则按无效报价处理)</w:t>
      </w:r>
    </w:p>
    <w:p w14:paraId="5C4BC004">
      <w:pPr>
        <w:widowControl/>
        <w:spacing w:line="420" w:lineRule="exact"/>
        <w:ind w:left="479" w:leftChars="228"/>
        <w:jc w:val="left"/>
        <w:rPr>
          <w:rFonts w:ascii="宋体" w:hAnsi="宋体" w:cs="宋体"/>
          <w:b/>
          <w:bCs/>
          <w:color w:val="auto"/>
          <w:kern w:val="0"/>
          <w:sz w:val="24"/>
          <w:highlight w:val="none"/>
        </w:rPr>
      </w:pPr>
      <w:r>
        <w:rPr>
          <w:rFonts w:hint="eastAsia" w:ascii="宋体" w:hAnsi="宋体" w:cs="宋体"/>
          <w:b/>
          <w:bCs/>
          <w:color w:val="auto"/>
          <w:kern w:val="0"/>
          <w:sz w:val="24"/>
          <w:highlight w:val="none"/>
        </w:rPr>
        <w:t>1.交付地点：</w:t>
      </w:r>
      <w:r>
        <w:rPr>
          <w:rFonts w:hint="eastAsia" w:ascii="宋体" w:hAnsi="宋体" w:cs="宋体"/>
          <w:b w:val="0"/>
          <w:bCs w:val="0"/>
          <w:color w:val="auto"/>
          <w:kern w:val="0"/>
          <w:sz w:val="24"/>
          <w:highlight w:val="none"/>
        </w:rPr>
        <w:t>福建省福州市鼓楼区文林路57号 。</w:t>
      </w:r>
    </w:p>
    <w:p w14:paraId="38CBBB7C">
      <w:pPr>
        <w:widowControl/>
        <w:spacing w:line="420" w:lineRule="exact"/>
        <w:ind w:firstLine="482" w:firstLineChars="200"/>
        <w:jc w:val="left"/>
        <w:rPr>
          <w:rFonts w:ascii="宋体" w:hAnsi="宋体" w:cs="宋体"/>
          <w:b/>
          <w:bCs/>
          <w:color w:val="auto"/>
          <w:kern w:val="0"/>
          <w:sz w:val="24"/>
          <w:highlight w:val="none"/>
        </w:rPr>
      </w:pPr>
      <w:r>
        <w:rPr>
          <w:rFonts w:hint="eastAsia" w:ascii="宋体" w:hAnsi="宋体" w:cs="宋体"/>
          <w:b/>
          <w:bCs/>
          <w:color w:val="auto"/>
          <w:kern w:val="0"/>
          <w:sz w:val="24"/>
          <w:highlight w:val="none"/>
        </w:rPr>
        <w:t>2.交付时间：</w:t>
      </w:r>
      <w:r>
        <w:rPr>
          <w:rFonts w:hint="eastAsia" w:ascii="宋体" w:hAnsi="宋体" w:cs="宋体"/>
          <w:b w:val="0"/>
          <w:bCs w:val="0"/>
          <w:color w:val="auto"/>
          <w:kern w:val="0"/>
          <w:sz w:val="24"/>
          <w:highlight w:val="none"/>
          <w:lang w:eastAsia="zh-CN"/>
        </w:rPr>
        <w:t>成交供应商</w:t>
      </w:r>
      <w:r>
        <w:rPr>
          <w:rFonts w:hint="eastAsia" w:ascii="宋体" w:hAnsi="宋体" w:cs="宋体"/>
          <w:b w:val="0"/>
          <w:bCs w:val="0"/>
          <w:color w:val="auto"/>
          <w:kern w:val="0"/>
          <w:sz w:val="24"/>
          <w:highlight w:val="none"/>
        </w:rPr>
        <w:t>收到采购人需求清单后应1个工作日内将需求清单所列的产品送至采购人指定的地点。水电抢修急需的五金材料在收到需求清单后4小时内送至采购人指定的地点。</w:t>
      </w:r>
    </w:p>
    <w:p w14:paraId="4CEF5D96">
      <w:pPr>
        <w:widowControl/>
        <w:spacing w:line="420" w:lineRule="exact"/>
        <w:ind w:firstLine="482" w:firstLineChars="200"/>
        <w:jc w:val="left"/>
        <w:rPr>
          <w:rFonts w:ascii="宋体" w:hAnsi="宋体" w:cs="宋体"/>
          <w:b/>
          <w:bCs/>
          <w:color w:val="auto"/>
          <w:kern w:val="0"/>
          <w:sz w:val="24"/>
          <w:highlight w:val="none"/>
          <w:lang w:val="zh-CN"/>
        </w:rPr>
      </w:pPr>
      <w:r>
        <w:rPr>
          <w:rFonts w:hint="eastAsia" w:ascii="宋体" w:hAnsi="宋体" w:cs="宋体"/>
          <w:b/>
          <w:bCs/>
          <w:color w:val="auto"/>
          <w:kern w:val="0"/>
          <w:sz w:val="24"/>
          <w:highlight w:val="none"/>
        </w:rPr>
        <w:t>3.交付条件：</w:t>
      </w:r>
      <w:r>
        <w:rPr>
          <w:rFonts w:hint="eastAsia" w:ascii="宋体" w:hAnsi="宋体" w:cs="宋体"/>
          <w:b w:val="0"/>
          <w:bCs w:val="0"/>
          <w:color w:val="auto"/>
          <w:kern w:val="0"/>
          <w:sz w:val="24"/>
          <w:highlight w:val="none"/>
        </w:rPr>
        <w:t>供货前采购人代表以电话、微信等方式联系</w:t>
      </w:r>
      <w:r>
        <w:rPr>
          <w:rFonts w:hint="eastAsia" w:ascii="宋体" w:hAnsi="宋体" w:cs="宋体"/>
          <w:b w:val="0"/>
          <w:bCs w:val="0"/>
          <w:color w:val="auto"/>
          <w:kern w:val="0"/>
          <w:sz w:val="24"/>
          <w:highlight w:val="none"/>
          <w:lang w:eastAsia="zh-CN"/>
        </w:rPr>
        <w:t>成交供应商</w:t>
      </w:r>
      <w:r>
        <w:rPr>
          <w:rFonts w:hint="eastAsia" w:ascii="宋体" w:hAnsi="宋体" w:cs="宋体"/>
          <w:b w:val="0"/>
          <w:bCs w:val="0"/>
          <w:color w:val="auto"/>
          <w:kern w:val="0"/>
          <w:sz w:val="24"/>
          <w:highlight w:val="none"/>
        </w:rPr>
        <w:t>根据合同目录内的品牌品种确定五金材料的品种、品牌、数量及相关事宜，</w:t>
      </w:r>
      <w:r>
        <w:rPr>
          <w:rFonts w:hint="eastAsia" w:ascii="宋体" w:hAnsi="宋体" w:cs="宋体"/>
          <w:b w:val="0"/>
          <w:bCs w:val="0"/>
          <w:color w:val="auto"/>
          <w:kern w:val="0"/>
          <w:sz w:val="24"/>
          <w:highlight w:val="none"/>
          <w:lang w:eastAsia="zh-CN"/>
        </w:rPr>
        <w:t>成交供应商</w:t>
      </w:r>
      <w:r>
        <w:rPr>
          <w:rFonts w:hint="eastAsia" w:ascii="宋体" w:hAnsi="宋体" w:cs="宋体"/>
          <w:b w:val="0"/>
          <w:bCs w:val="0"/>
          <w:color w:val="auto"/>
          <w:kern w:val="0"/>
          <w:sz w:val="24"/>
          <w:highlight w:val="none"/>
        </w:rPr>
        <w:t>需指定一名送货员（姓名、 电话等）对接，确认采购物资清单后，</w:t>
      </w:r>
      <w:r>
        <w:rPr>
          <w:rFonts w:hint="eastAsia" w:ascii="宋体" w:hAnsi="宋体" w:cs="宋体"/>
          <w:b w:val="0"/>
          <w:bCs w:val="0"/>
          <w:color w:val="auto"/>
          <w:kern w:val="0"/>
          <w:sz w:val="24"/>
          <w:highlight w:val="none"/>
          <w:lang w:eastAsia="zh-CN"/>
        </w:rPr>
        <w:t>成交供应商</w:t>
      </w:r>
      <w:r>
        <w:rPr>
          <w:rFonts w:hint="eastAsia" w:ascii="宋体" w:hAnsi="宋体" w:cs="宋体"/>
          <w:b w:val="0"/>
          <w:bCs w:val="0"/>
          <w:color w:val="auto"/>
          <w:kern w:val="0"/>
          <w:sz w:val="24"/>
          <w:highlight w:val="none"/>
        </w:rPr>
        <w:t>应负责将五金材料在约定的时间（含节假日、周末）内免费运至采购人的要求地点，经采购人验收合格。产品在验收合格前，所发生的一切毁损等风险，均由</w:t>
      </w:r>
      <w:r>
        <w:rPr>
          <w:rFonts w:hint="eastAsia" w:ascii="宋体" w:hAnsi="宋体" w:cs="宋体"/>
          <w:b w:val="0"/>
          <w:bCs w:val="0"/>
          <w:color w:val="auto"/>
          <w:kern w:val="0"/>
          <w:sz w:val="24"/>
          <w:highlight w:val="none"/>
          <w:lang w:eastAsia="zh-CN"/>
        </w:rPr>
        <w:t>成交供应商</w:t>
      </w:r>
      <w:r>
        <w:rPr>
          <w:rFonts w:hint="eastAsia" w:ascii="宋体" w:hAnsi="宋体" w:cs="宋体"/>
          <w:b w:val="0"/>
          <w:bCs w:val="0"/>
          <w:color w:val="auto"/>
          <w:kern w:val="0"/>
          <w:sz w:val="24"/>
          <w:highlight w:val="none"/>
        </w:rPr>
        <w:t>自行承担。</w:t>
      </w:r>
      <w:r>
        <w:rPr>
          <w:rFonts w:hint="eastAsia" w:ascii="宋体" w:hAnsi="宋体" w:cs="宋体"/>
          <w:b w:val="0"/>
          <w:bCs w:val="0"/>
          <w:color w:val="auto"/>
          <w:kern w:val="0"/>
          <w:sz w:val="24"/>
          <w:highlight w:val="none"/>
          <w:lang w:eastAsia="zh-CN"/>
        </w:rPr>
        <w:t>成交供应商</w:t>
      </w:r>
      <w:r>
        <w:rPr>
          <w:rFonts w:hint="eastAsia" w:ascii="宋体" w:hAnsi="宋体" w:cs="宋体"/>
          <w:b w:val="0"/>
          <w:bCs w:val="0"/>
          <w:color w:val="auto"/>
          <w:kern w:val="0"/>
          <w:sz w:val="24"/>
          <w:highlight w:val="none"/>
        </w:rPr>
        <w:t>在送货及返回途中发生的一切事故，采购人不承担任何责任。</w:t>
      </w:r>
    </w:p>
    <w:p w14:paraId="290E4235">
      <w:pPr>
        <w:widowControl/>
        <w:spacing w:line="420" w:lineRule="exact"/>
        <w:ind w:firstLine="482" w:firstLineChars="200"/>
        <w:jc w:val="left"/>
        <w:rPr>
          <w:rFonts w:ascii="宋体" w:hAnsi="宋体" w:cs="宋体"/>
          <w:b/>
          <w:bCs/>
          <w:color w:val="auto"/>
          <w:kern w:val="0"/>
          <w:sz w:val="24"/>
          <w:highlight w:val="none"/>
        </w:rPr>
      </w:pPr>
      <w:r>
        <w:rPr>
          <w:rFonts w:hint="eastAsia" w:ascii="宋体" w:hAnsi="宋体" w:cs="宋体"/>
          <w:b/>
          <w:bCs/>
          <w:color w:val="auto"/>
          <w:kern w:val="0"/>
          <w:sz w:val="24"/>
          <w:highlight w:val="none"/>
        </w:rPr>
        <w:t>4.是否收取履约保证金：</w:t>
      </w:r>
      <w:r>
        <w:rPr>
          <w:rStyle w:val="26"/>
          <w:rFonts w:hint="eastAsia" w:ascii="宋体" w:hAnsi="宋体" w:cs="宋体"/>
          <w:b w:val="0"/>
          <w:bCs w:val="0"/>
          <w:color w:val="auto"/>
          <w:sz w:val="24"/>
          <w:highlight w:val="none"/>
        </w:rPr>
        <w:t>是。履约保证金百分比：5%。说明：成交供应商在签订合同前应向采购人缴纳合同总价的5%作为履约保证金，否则视为自动放弃成交资格。履约保证金以银行转账、支票、汇票、本票或者银行出具的无条件支付保函（保函涵盖合同有效期）等非现金形式向采购人提交，</w:t>
      </w:r>
      <w:r>
        <w:rPr>
          <w:rStyle w:val="26"/>
          <w:rFonts w:hint="eastAsia" w:ascii="宋体" w:hAnsi="宋体" w:cs="宋体"/>
          <w:b w:val="0"/>
          <w:bCs w:val="0"/>
          <w:color w:val="auto"/>
          <w:kern w:val="0"/>
          <w:sz w:val="24"/>
          <w:highlight w:val="none"/>
        </w:rPr>
        <w:t>履约保证金在合同约定全部事项履行完毕，经采购人确认双方无未了事项后，采购人在收到成交供应商书面申请30日内无息退还。</w:t>
      </w:r>
    </w:p>
    <w:p w14:paraId="7959B285">
      <w:pPr>
        <w:widowControl/>
        <w:spacing w:line="420" w:lineRule="exact"/>
        <w:ind w:left="479" w:leftChars="228"/>
        <w:jc w:val="left"/>
        <w:rPr>
          <w:rFonts w:ascii="宋体" w:hAnsi="宋体" w:cs="宋体"/>
          <w:color w:val="auto"/>
          <w:kern w:val="0"/>
          <w:sz w:val="24"/>
          <w:highlight w:val="none"/>
        </w:rPr>
      </w:pPr>
      <w:r>
        <w:rPr>
          <w:rFonts w:hint="eastAsia" w:ascii="宋体" w:hAnsi="宋体" w:cs="宋体"/>
          <w:b/>
          <w:bCs/>
          <w:color w:val="auto"/>
          <w:kern w:val="0"/>
          <w:sz w:val="24"/>
          <w:highlight w:val="none"/>
        </w:rPr>
        <w:t>5.是否邀请供应商参与验收：否</w:t>
      </w:r>
      <w:r>
        <w:rPr>
          <w:rFonts w:hint="eastAsia" w:ascii="宋体" w:hAnsi="宋体" w:cs="宋体"/>
          <w:b/>
          <w:bCs/>
          <w:color w:val="auto"/>
          <w:kern w:val="0"/>
          <w:sz w:val="24"/>
          <w:highlight w:val="none"/>
        </w:rPr>
        <w:br w:type="textWrapping"/>
      </w:r>
      <w:r>
        <w:rPr>
          <w:rFonts w:hint="eastAsia" w:ascii="宋体" w:hAnsi="宋体" w:cs="宋体"/>
          <w:b/>
          <w:bCs/>
          <w:color w:val="auto"/>
          <w:kern w:val="0"/>
          <w:sz w:val="24"/>
          <w:highlight w:val="none"/>
        </w:rPr>
        <w:t>6.验收方式数据表格</w:t>
      </w:r>
    </w:p>
    <w:tbl>
      <w:tblPr>
        <w:tblStyle w:val="23"/>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814"/>
        <w:gridCol w:w="7257"/>
      </w:tblGrid>
      <w:tr w14:paraId="0861F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jc w:val="center"/>
        </w:trPr>
        <w:tc>
          <w:tcPr>
            <w:tcW w:w="1814" w:type="dxa"/>
            <w:shd w:val="clear" w:color="auto" w:fill="FFFFFF"/>
            <w:vAlign w:val="center"/>
          </w:tcPr>
          <w:p w14:paraId="5F461BE0">
            <w:pPr>
              <w:widowControl/>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验收期次</w:t>
            </w:r>
          </w:p>
        </w:tc>
        <w:tc>
          <w:tcPr>
            <w:tcW w:w="7257" w:type="dxa"/>
            <w:shd w:val="clear" w:color="auto" w:fill="FFFFFF"/>
            <w:vAlign w:val="center"/>
          </w:tcPr>
          <w:p w14:paraId="1007BCF1">
            <w:pPr>
              <w:widowControl/>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验收期次说明</w:t>
            </w:r>
          </w:p>
        </w:tc>
      </w:tr>
      <w:tr w14:paraId="1F8DC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14" w:type="dxa"/>
            <w:shd w:val="clear" w:color="auto" w:fill="FFFFFF"/>
            <w:vAlign w:val="center"/>
          </w:tcPr>
          <w:p w14:paraId="17E02A66">
            <w:pPr>
              <w:widowControl/>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1</w:t>
            </w:r>
          </w:p>
        </w:tc>
        <w:tc>
          <w:tcPr>
            <w:tcW w:w="7257" w:type="dxa"/>
            <w:shd w:val="clear" w:color="auto" w:fill="FFFFFF"/>
            <w:vAlign w:val="center"/>
          </w:tcPr>
          <w:p w14:paraId="1A6E1C44">
            <w:pPr>
              <w:widowControl/>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按网上竞价文件要求进行</w:t>
            </w:r>
          </w:p>
        </w:tc>
      </w:tr>
    </w:tbl>
    <w:p w14:paraId="3FAEA92D">
      <w:pPr>
        <w:widowControl/>
        <w:spacing w:line="420" w:lineRule="exact"/>
        <w:ind w:firstLine="482" w:firstLineChars="200"/>
        <w:jc w:val="left"/>
        <w:rPr>
          <w:rFonts w:ascii="宋体" w:hAnsi="宋体" w:cs="宋体"/>
          <w:b/>
          <w:bCs/>
          <w:color w:val="auto"/>
          <w:kern w:val="0"/>
          <w:sz w:val="24"/>
          <w:highlight w:val="none"/>
        </w:rPr>
      </w:pPr>
      <w:r>
        <w:rPr>
          <w:rFonts w:hint="eastAsia" w:ascii="宋体" w:hAnsi="宋体" w:cs="宋体"/>
          <w:b/>
          <w:bCs/>
          <w:color w:val="auto"/>
          <w:kern w:val="0"/>
          <w:sz w:val="24"/>
          <w:highlight w:val="none"/>
        </w:rPr>
        <w:t>7.</w:t>
      </w:r>
      <w:r>
        <w:rPr>
          <w:rStyle w:val="26"/>
          <w:rFonts w:hint="eastAsia" w:ascii="宋体" w:hAnsi="宋体" w:cs="宋体"/>
          <w:color w:val="auto"/>
          <w:kern w:val="0"/>
          <w:sz w:val="24"/>
          <w:highlight w:val="none"/>
        </w:rPr>
        <w:t>付款方式</w:t>
      </w:r>
    </w:p>
    <w:p w14:paraId="2B717EE6">
      <w:pPr>
        <w:spacing w:line="420" w:lineRule="exact"/>
        <w:ind w:firstLine="482" w:firstLineChars="200"/>
        <w:rPr>
          <w:rFonts w:hint="eastAsia" w:ascii="宋体" w:hAnsi="宋体" w:cs="宋体"/>
          <w:b/>
          <w:color w:val="auto"/>
          <w:sz w:val="24"/>
          <w:highlight w:val="none"/>
        </w:rPr>
      </w:pPr>
      <w:r>
        <w:rPr>
          <w:rFonts w:hint="eastAsia" w:ascii="宋体" w:hAnsi="宋体" w:cs="宋体"/>
          <w:b/>
          <w:bCs/>
          <w:color w:val="auto"/>
          <w:kern w:val="0"/>
          <w:sz w:val="24"/>
          <w:highlight w:val="none"/>
        </w:rPr>
        <w:t>每季度结算一次，按实结算。每季度成交供应商送货完毕并经采购人验收合格后，次月15日内向采购人提交与上一季度采购货物价值等额的普通增值税发票、送货清单等相关材料。采购人在收到成交供应商提交的上述材料并确认无误后，10个工作日内将</w:t>
      </w:r>
      <w:r>
        <w:rPr>
          <w:rFonts w:hint="eastAsia" w:ascii="宋体" w:hAnsi="宋体" w:cs="宋体"/>
          <w:bCs/>
          <w:color w:val="auto"/>
          <w:sz w:val="24"/>
          <w:highlight w:val="none"/>
        </w:rPr>
        <w:t>上</w:t>
      </w:r>
      <w:r>
        <w:rPr>
          <w:rFonts w:hint="eastAsia" w:ascii="宋体" w:hAnsi="宋体" w:cs="宋体"/>
          <w:b/>
          <w:color w:val="auto"/>
          <w:sz w:val="24"/>
          <w:highlight w:val="none"/>
        </w:rPr>
        <w:t>一季度货款汇入合同中约定的成交供应商账户。</w:t>
      </w:r>
    </w:p>
    <w:p w14:paraId="7A03D220">
      <w:pPr>
        <w:spacing w:line="420" w:lineRule="exact"/>
        <w:ind w:firstLine="482" w:firstLineChars="200"/>
        <w:rPr>
          <w:rFonts w:ascii="宋体" w:hAnsi="宋体" w:cs="宋体"/>
          <w:b/>
          <w:color w:val="auto"/>
          <w:sz w:val="24"/>
          <w:highlight w:val="none"/>
        </w:rPr>
      </w:pPr>
      <w:r>
        <w:rPr>
          <w:rFonts w:hint="eastAsia" w:ascii="宋体" w:hAnsi="宋体" w:cs="宋体"/>
          <w:b/>
          <w:color w:val="auto"/>
          <w:sz w:val="24"/>
          <w:highlight w:val="none"/>
        </w:rPr>
        <w:t>8.货物包装方式</w:t>
      </w:r>
    </w:p>
    <w:p w14:paraId="4989564C">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8.1包装：货物交货时应按国家有关标准要求进行包装。</w:t>
      </w:r>
    </w:p>
    <w:p w14:paraId="5D27F907">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 xml:space="preserve">8.2方式：包装必须与运输方式相适应，包装方式的确定及包装费用均由成交供应商负责；由于不适当的包装而造成货物在运输过程中有任何损坏由成交供应商负责。 </w:t>
      </w:r>
    </w:p>
    <w:p w14:paraId="4FBE3BA5">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8.3包装应足以承受整个过程中的运输、转运、装卸、储存等，充分考虑到运输途中的各种情况(如暴露于恶劣气候等)和项目所在地的气候特点，以及露天存放的需要。</w:t>
      </w:r>
    </w:p>
    <w:p w14:paraId="786FA0A3">
      <w:pPr>
        <w:spacing w:line="420" w:lineRule="exact"/>
        <w:ind w:firstLine="482" w:firstLineChars="200"/>
        <w:rPr>
          <w:rFonts w:ascii="宋体" w:hAnsi="宋体" w:cs="宋体"/>
          <w:b/>
          <w:color w:val="auto"/>
          <w:sz w:val="24"/>
          <w:highlight w:val="none"/>
        </w:rPr>
      </w:pPr>
      <w:r>
        <w:rPr>
          <w:rFonts w:hint="eastAsia" w:ascii="宋体" w:hAnsi="宋体" w:cs="宋体"/>
          <w:b/>
          <w:color w:val="auto"/>
          <w:sz w:val="24"/>
          <w:highlight w:val="none"/>
        </w:rPr>
        <w:t>9.验收</w:t>
      </w:r>
    </w:p>
    <w:p w14:paraId="092BB50D">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9.1成交供应商将产品配送到采购人指定地点后，由采购人、成交供应商指定人员共同进行到货验收确认，确认产品、名称、数量、型号及规格正确，包装完好，并在送货单上签收确认。验收过程中发现与产品清单规格不一致的，采购人有权拒收。</w:t>
      </w:r>
    </w:p>
    <w:p w14:paraId="361003FD">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9.2鉴于产品的验收仅限于产品的外包装、数量、品目等初步外观内容，采购人在实际使用产品过程中发现产品不符合合同约定的质量标准的，在合同质保期内成交供应商应无条件予以配合免费退货、换货或修理。</w:t>
      </w:r>
    </w:p>
    <w:p w14:paraId="4BBE1C6F">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9.3成交供应商应负责免费安装、调试等，并由双方在验收单上对产品验收情况、安装调试予以记载并签字确认，安装过程中出现的一切安全责任及财产损失或人身损害，均由成交供应商自行负责。</w:t>
      </w:r>
    </w:p>
    <w:p w14:paraId="23290B8A">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9.4按网上竞价文件规定完成项目并经采购人确认，无未了事项通过验收。</w:t>
      </w:r>
    </w:p>
    <w:p w14:paraId="1A9E3CBD">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9.5在验收时所发生的一切费用由成交供应商承担，上述所产生的费用包含在响应报价中。</w:t>
      </w:r>
    </w:p>
    <w:p w14:paraId="44E4622B">
      <w:pPr>
        <w:spacing w:line="420" w:lineRule="exact"/>
        <w:ind w:firstLine="482" w:firstLineChars="200"/>
        <w:rPr>
          <w:rStyle w:val="26"/>
          <w:rFonts w:ascii="宋体" w:hAnsi="宋体" w:cs="宋体"/>
          <w:color w:val="auto"/>
          <w:sz w:val="24"/>
          <w:highlight w:val="none"/>
          <w:shd w:val="clear" w:color="050000" w:fill="FFFFFF"/>
        </w:rPr>
      </w:pPr>
      <w:r>
        <w:rPr>
          <w:rStyle w:val="26"/>
          <w:rFonts w:hint="eastAsia" w:ascii="宋体" w:hAnsi="宋体" w:cs="宋体"/>
          <w:color w:val="auto"/>
          <w:sz w:val="24"/>
          <w:highlight w:val="none"/>
          <w:shd w:val="clear" w:color="050000" w:fill="FFFFFF"/>
        </w:rPr>
        <w:t>10.售后服务要求</w:t>
      </w:r>
    </w:p>
    <w:p w14:paraId="54A3407C">
      <w:pPr>
        <w:spacing w:line="420" w:lineRule="exact"/>
        <w:ind w:firstLine="480" w:firstLineChars="200"/>
        <w:rPr>
          <w:rStyle w:val="26"/>
          <w:rFonts w:hint="eastAsia" w:ascii="宋体" w:hAnsi="宋体" w:cs="宋体"/>
          <w:b w:val="0"/>
          <w:color w:val="auto"/>
          <w:sz w:val="24"/>
          <w:highlight w:val="none"/>
          <w:shd w:val="clear" w:color="050000" w:fill="FFFFFF"/>
        </w:rPr>
      </w:pPr>
      <w:r>
        <w:rPr>
          <w:rStyle w:val="26"/>
          <w:rFonts w:hint="eastAsia" w:ascii="宋体" w:hAnsi="宋体" w:cs="宋体"/>
          <w:b w:val="0"/>
          <w:color w:val="auto"/>
          <w:sz w:val="24"/>
          <w:highlight w:val="none"/>
          <w:shd w:val="clear" w:color="050000" w:fill="FFFFFF"/>
        </w:rPr>
        <w:t>10.1服务保证：成交供应商承诺为配送的货物提供为期 2年维保期，维保期内提供免费的三包服务（包退货、包更换、包维修，采购人可以自行选择退货、换货或修理）。货物中提供的产品保修期超过2年的，按产品保修期执行。维保期内，产品发生质量问题（正常耗损除外），成交供应商提供免费（包括材料费、工时费和运输费等）上门维修或更换直至质量没有问题能正常使用。因人为原因或其他非成交供应商产品质量导致的问题，成交供应商有义务协助采购人维修，所需的配件费等由采购人支付。</w:t>
      </w:r>
    </w:p>
    <w:p w14:paraId="7DDC7F64">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10.2质量问题与使用问题：成交供应商</w:t>
      </w:r>
      <w:r>
        <w:rPr>
          <w:rStyle w:val="26"/>
          <w:rFonts w:hint="eastAsia" w:ascii="宋体" w:hAnsi="宋体" w:cs="宋体"/>
          <w:b w:val="0"/>
          <w:color w:val="auto"/>
          <w:sz w:val="24"/>
          <w:highlight w:val="none"/>
          <w:shd w:val="clear" w:color="050000" w:fill="FFFFFF"/>
        </w:rPr>
        <w:t>所提供的产品必须符合现行国家的有关规定和质量标准或行业标准。除此之外，采购人有要求的，成交供应商的产品质量还须符合采购人的要求条件。</w:t>
      </w:r>
      <w:r>
        <w:rPr>
          <w:rFonts w:hint="eastAsia" w:ascii="宋体" w:hAnsi="宋体" w:cs="宋体"/>
          <w:bCs/>
          <w:color w:val="auto"/>
          <w:sz w:val="24"/>
          <w:highlight w:val="none"/>
        </w:rPr>
        <w:t>针对配送的产品，一旦发现存在质量问题或使用问题，供应商须在2小时内给予响应，并及时进行调查。经核实为产品质量问题的，供应商需无条件配合提供替换产品，确保问题得到妥善解决。</w:t>
      </w:r>
    </w:p>
    <w:p w14:paraId="53E7287F">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10.3少货、错货及其他配送问题：若采购人发现少货、错货或有其他配送问题，供应商须在2小时内响应。对于少货或错货问题，供应商需在接到采购人通知后1个工作 日内重新配送或补齐相关商品，确保采购人的需求得到满足。对于其他配送问题，供应商需积极配合采购人解决，并提供必要的协助。</w:t>
      </w:r>
    </w:p>
    <w:p w14:paraId="6AB59464">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10.4供应商可视自身能力在响应文件中提供更优、更合理的售后服务承诺。</w:t>
      </w:r>
    </w:p>
    <w:p w14:paraId="4EAB231E">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10.5售后服务过程中所产生的费用包含在响应报价中。</w:t>
      </w:r>
    </w:p>
    <w:p w14:paraId="69974E93">
      <w:pPr>
        <w:spacing w:line="420" w:lineRule="exact"/>
        <w:ind w:firstLine="482" w:firstLineChars="200"/>
        <w:rPr>
          <w:rFonts w:ascii="宋体" w:hAnsi="宋体" w:cs="宋体"/>
          <w:b/>
          <w:color w:val="auto"/>
          <w:sz w:val="24"/>
          <w:highlight w:val="none"/>
        </w:rPr>
      </w:pPr>
      <w:r>
        <w:rPr>
          <w:rFonts w:hint="eastAsia" w:ascii="宋体" w:hAnsi="宋体" w:cs="宋体"/>
          <w:b/>
          <w:color w:val="auto"/>
          <w:sz w:val="24"/>
          <w:highlight w:val="none"/>
        </w:rPr>
        <w:t>11.违约责任</w:t>
      </w:r>
    </w:p>
    <w:p w14:paraId="673640AD">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11.1解除合同违约责任</w:t>
      </w:r>
    </w:p>
    <w:p w14:paraId="58701056">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签订合同后因成交供应商任何违约行为导致合同无法正常继续履行或提前终止，采购人有权单方解除合同，并不予退还履约保证金。</w:t>
      </w:r>
    </w:p>
    <w:p w14:paraId="6B43333B">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11.2</w:t>
      </w:r>
      <w:r>
        <w:rPr>
          <w:rFonts w:hint="eastAsia" w:ascii="宋体" w:hAnsi="宋体" w:cs="宋体"/>
          <w:bCs/>
          <w:color w:val="auto"/>
          <w:sz w:val="24"/>
          <w:highlight w:val="none"/>
          <w:lang w:val="en-US" w:eastAsia="zh-CN"/>
        </w:rPr>
        <w:t>五金材料</w:t>
      </w:r>
      <w:r>
        <w:rPr>
          <w:rFonts w:hint="eastAsia" w:ascii="宋体" w:hAnsi="宋体" w:cs="宋体"/>
          <w:bCs/>
          <w:color w:val="auto"/>
          <w:sz w:val="24"/>
          <w:highlight w:val="none"/>
        </w:rPr>
        <w:t>数量/品种不符违约责任</w:t>
      </w:r>
    </w:p>
    <w:p w14:paraId="2A8BB024">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成交供应商须按采购人要求将足量的</w:t>
      </w:r>
      <w:r>
        <w:rPr>
          <w:rFonts w:hint="eastAsia" w:ascii="宋体" w:hAnsi="宋体" w:cs="宋体"/>
          <w:bCs/>
          <w:color w:val="auto"/>
          <w:sz w:val="24"/>
          <w:highlight w:val="none"/>
          <w:lang w:eastAsia="zh-CN"/>
        </w:rPr>
        <w:t>五金材料</w:t>
      </w:r>
      <w:r>
        <w:rPr>
          <w:rFonts w:hint="eastAsia" w:ascii="宋体" w:hAnsi="宋体" w:cs="宋体"/>
          <w:bCs/>
          <w:color w:val="auto"/>
          <w:sz w:val="24"/>
          <w:highlight w:val="none"/>
        </w:rPr>
        <w:t>交付并安装到位，所送</w:t>
      </w:r>
      <w:r>
        <w:rPr>
          <w:rFonts w:hint="eastAsia" w:ascii="宋体" w:hAnsi="宋体" w:cs="宋体"/>
          <w:bCs/>
          <w:color w:val="auto"/>
          <w:sz w:val="24"/>
          <w:highlight w:val="none"/>
          <w:lang w:eastAsia="zh-CN"/>
        </w:rPr>
        <w:t>五金材料</w:t>
      </w:r>
      <w:r>
        <w:rPr>
          <w:rFonts w:hint="eastAsia" w:ascii="宋体" w:hAnsi="宋体" w:cs="宋体"/>
          <w:bCs/>
          <w:color w:val="auto"/>
          <w:sz w:val="24"/>
          <w:highlight w:val="none"/>
        </w:rPr>
        <w:t>少于或品种不符采购人要求，采购人通知成交供应商及时补足或更换，若成交供应商未在48小时内补足或更换，成交供应商须支付采购人违约金每品种100元，且采购人有权对不足的</w:t>
      </w:r>
      <w:r>
        <w:rPr>
          <w:rFonts w:hint="eastAsia" w:ascii="宋体" w:hAnsi="宋体" w:cs="宋体"/>
          <w:bCs/>
          <w:color w:val="auto"/>
          <w:sz w:val="24"/>
          <w:highlight w:val="none"/>
          <w:lang w:eastAsia="zh-CN"/>
        </w:rPr>
        <w:t>五金材料</w:t>
      </w:r>
      <w:r>
        <w:rPr>
          <w:rFonts w:hint="eastAsia" w:ascii="宋体" w:hAnsi="宋体" w:cs="宋体"/>
          <w:bCs/>
          <w:color w:val="auto"/>
          <w:sz w:val="24"/>
          <w:highlight w:val="none"/>
        </w:rPr>
        <w:t>部分另行采购，另行采购所发生的费用（包括采购</w:t>
      </w:r>
      <w:r>
        <w:rPr>
          <w:rFonts w:hint="eastAsia" w:ascii="宋体" w:hAnsi="宋体" w:cs="宋体"/>
          <w:bCs/>
          <w:color w:val="auto"/>
          <w:sz w:val="24"/>
          <w:highlight w:val="none"/>
          <w:lang w:eastAsia="zh-CN"/>
        </w:rPr>
        <w:t>五金材料</w:t>
      </w:r>
      <w:r>
        <w:rPr>
          <w:rFonts w:hint="eastAsia" w:ascii="宋体" w:hAnsi="宋体" w:cs="宋体"/>
          <w:bCs/>
          <w:color w:val="auto"/>
          <w:sz w:val="24"/>
          <w:highlight w:val="none"/>
        </w:rPr>
        <w:t>费、交通费等）全部由成交供应商承担。采购人有权从应付货款中直接扣除违约金、另行采购所支出的费用。上述违约事项发生3次以上（含），成交供应商除按约定交纳违约金外，采购人有权单方解除合同，不予退还履约保证金。</w:t>
      </w:r>
    </w:p>
    <w:p w14:paraId="7884E7CC">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11.3</w:t>
      </w:r>
      <w:r>
        <w:rPr>
          <w:rFonts w:hint="eastAsia" w:ascii="宋体" w:hAnsi="宋体" w:cs="宋体"/>
          <w:bCs/>
          <w:color w:val="auto"/>
          <w:sz w:val="24"/>
          <w:highlight w:val="none"/>
          <w:lang w:eastAsia="zh-CN"/>
        </w:rPr>
        <w:t>五金材料</w:t>
      </w:r>
      <w:r>
        <w:rPr>
          <w:rFonts w:hint="eastAsia" w:ascii="宋体" w:hAnsi="宋体" w:cs="宋体"/>
          <w:bCs/>
          <w:color w:val="auto"/>
          <w:sz w:val="24"/>
          <w:highlight w:val="none"/>
        </w:rPr>
        <w:t>质量违约责任</w:t>
      </w:r>
    </w:p>
    <w:p w14:paraId="2A215E44">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成交供应商提供的</w:t>
      </w:r>
      <w:r>
        <w:rPr>
          <w:rFonts w:hint="eastAsia" w:ascii="宋体" w:hAnsi="宋体" w:cs="宋体"/>
          <w:bCs/>
          <w:color w:val="auto"/>
          <w:sz w:val="24"/>
          <w:highlight w:val="none"/>
          <w:lang w:eastAsia="zh-CN"/>
        </w:rPr>
        <w:t>五金材料</w:t>
      </w:r>
      <w:r>
        <w:rPr>
          <w:rFonts w:hint="eastAsia" w:ascii="宋体" w:hAnsi="宋体" w:cs="宋体"/>
          <w:bCs/>
          <w:color w:val="auto"/>
          <w:sz w:val="24"/>
          <w:highlight w:val="none"/>
        </w:rPr>
        <w:t>质量不符合合同约定的，成交供应商应无条件予以配合免费退货换货，若成交供应商未在约定的48小时内更换，成交供应商须支付采购人违约金每品种100元，且采购人有权对质量不符的</w:t>
      </w:r>
      <w:r>
        <w:rPr>
          <w:rFonts w:hint="eastAsia" w:ascii="宋体" w:hAnsi="宋体" w:cs="宋体"/>
          <w:bCs/>
          <w:color w:val="auto"/>
          <w:sz w:val="24"/>
          <w:highlight w:val="none"/>
          <w:lang w:eastAsia="zh-CN"/>
        </w:rPr>
        <w:t>五金材料</w:t>
      </w:r>
      <w:r>
        <w:rPr>
          <w:rFonts w:hint="eastAsia" w:ascii="宋体" w:hAnsi="宋体" w:cs="宋体"/>
          <w:bCs/>
          <w:color w:val="auto"/>
          <w:sz w:val="24"/>
          <w:highlight w:val="none"/>
        </w:rPr>
        <w:t>部分另行采购，另行采购所发生的费用（包括采购</w:t>
      </w:r>
      <w:r>
        <w:rPr>
          <w:rFonts w:hint="eastAsia" w:ascii="宋体" w:hAnsi="宋体" w:cs="宋体"/>
          <w:bCs/>
          <w:color w:val="auto"/>
          <w:sz w:val="24"/>
          <w:highlight w:val="none"/>
          <w:lang w:eastAsia="zh-CN"/>
        </w:rPr>
        <w:t>五金材料</w:t>
      </w:r>
      <w:r>
        <w:rPr>
          <w:rFonts w:hint="eastAsia" w:ascii="宋体" w:hAnsi="宋体" w:cs="宋体"/>
          <w:bCs/>
          <w:color w:val="auto"/>
          <w:sz w:val="24"/>
          <w:highlight w:val="none"/>
        </w:rPr>
        <w:t>、交通费等）全部由成交供应商承担。采购人有权从应付服务款中直接扣除违约金、另行采购所支出的费用。上述违约事项发生3次以上（含），成交供应商除按约定交纳违约金外，采购人有权单方解除合同，不予退还履约保证金。</w:t>
      </w:r>
    </w:p>
    <w:p w14:paraId="625D0F39">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11.4未按期交货的违约责任</w:t>
      </w:r>
    </w:p>
    <w:p w14:paraId="629AB69D">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若成交供应商未能按合同规定时间交货，每逾期一日，按照迟延交货总额的1%支付违约金，违约金支付总额不超过迟延交货总额的10%，违约金采购人有权直接从支付给成交供应商的货款中予以扣除；若成交供应商逾期交货达30天（含30天）以上的，采购人有权视情况选择单方解除本合同或书面同意成交供应商继续交货。若采购人同意成交供应商继续交货，成交供应商应在采购人同意之前书面承诺支付迟延违约金。若采购人选择解除合同，成交供应商仍应该按合同约定支付违约金并赔偿给采购人造成的损失。</w:t>
      </w:r>
    </w:p>
    <w:p w14:paraId="1F977B7B">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11.5违约金支付</w:t>
      </w:r>
    </w:p>
    <w:p w14:paraId="3AA0F886">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成交供应商违约应支付的违约金采购人有权从货款中扣除。若成交供应商收到履约通知书后超过30天未履行违约责任的，采购人有权单方解除合同，不予退还履约保证金。</w:t>
      </w:r>
    </w:p>
    <w:p w14:paraId="0CE9CAFB">
      <w:pPr>
        <w:spacing w:line="420" w:lineRule="exact"/>
        <w:ind w:firstLine="482" w:firstLineChars="200"/>
        <w:rPr>
          <w:rFonts w:ascii="宋体" w:hAnsi="宋体" w:cs="宋体"/>
          <w:b/>
          <w:color w:val="auto"/>
          <w:sz w:val="24"/>
          <w:highlight w:val="none"/>
        </w:rPr>
      </w:pPr>
      <w:r>
        <w:rPr>
          <w:rFonts w:hint="eastAsia" w:ascii="宋体" w:hAnsi="宋体" w:cs="宋体"/>
          <w:b/>
          <w:color w:val="auto"/>
          <w:sz w:val="24"/>
          <w:highlight w:val="none"/>
        </w:rPr>
        <w:t>12.诉讼相关费用承担</w:t>
      </w:r>
    </w:p>
    <w:p w14:paraId="11894972">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若因成交供应商未履行本合同项下义务导致采购人所产生的一切损失（包括但不限于人身财产的损失、律师费、诉讼费、保全费、鉴定费等），均由成交供应商承担赔偿责任。</w:t>
      </w:r>
    </w:p>
    <w:p w14:paraId="671E368E">
      <w:pPr>
        <w:spacing w:line="420" w:lineRule="exact"/>
        <w:ind w:firstLine="482" w:firstLineChars="200"/>
        <w:rPr>
          <w:rFonts w:ascii="宋体" w:hAnsi="宋体" w:cs="宋体"/>
          <w:bCs/>
          <w:color w:val="auto"/>
          <w:sz w:val="24"/>
          <w:highlight w:val="none"/>
        </w:rPr>
      </w:pPr>
      <w:r>
        <w:rPr>
          <w:rFonts w:hint="eastAsia" w:ascii="宋体" w:hAnsi="宋体" w:cs="宋体"/>
          <w:b/>
          <w:color w:val="auto"/>
          <w:sz w:val="24"/>
          <w:highlight w:val="none"/>
        </w:rPr>
        <w:t>13.政策调整导致合同解除的情况</w:t>
      </w:r>
    </w:p>
    <w:p w14:paraId="04582322">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在合同履行期间，若遇政府部门或上级单位出台有关该项目的政策调整，继续履行合同违反相关政策文件要求的，采购人须提前10日通知成交供应商终止合同，因此造成的合同解除采购人不承担违约责任。</w:t>
      </w:r>
    </w:p>
    <w:p w14:paraId="4E4681B2">
      <w:pPr>
        <w:spacing w:line="420" w:lineRule="exact"/>
        <w:ind w:firstLine="482" w:firstLineChars="200"/>
        <w:rPr>
          <w:rFonts w:ascii="宋体" w:hAnsi="宋体" w:cs="宋体"/>
          <w:b/>
          <w:color w:val="auto"/>
          <w:sz w:val="24"/>
          <w:highlight w:val="none"/>
        </w:rPr>
      </w:pPr>
      <w:r>
        <w:rPr>
          <w:rFonts w:hint="eastAsia" w:ascii="宋体" w:hAnsi="宋体" w:cs="宋体"/>
          <w:b/>
          <w:color w:val="auto"/>
          <w:sz w:val="24"/>
          <w:highlight w:val="none"/>
        </w:rPr>
        <w:t>14.不可抗力</w:t>
      </w:r>
    </w:p>
    <w:p w14:paraId="72C3FCA9">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14.1因不可抗力造成违约的，遭受不可抗力一方应及时向对方通报不能履行或不能完全履行的理由，并在随后取得有关主管机关证明后的15日内向另一方提供不可抗力发生以及持续期间的充分证据。基于以上行为，允许遭受不可抗力一方延期履行、部分履行或者不履行合同，并根据情况可部分或全部免于承担违约责任。</w:t>
      </w:r>
    </w:p>
    <w:p w14:paraId="29499FA5">
      <w:pPr>
        <w:spacing w:line="420" w:lineRule="exact"/>
        <w:ind w:firstLine="480" w:firstLineChars="200"/>
        <w:rPr>
          <w:rFonts w:ascii="宋体" w:hAnsi="宋体" w:cs="宋体"/>
          <w:color w:val="auto"/>
          <w:kern w:val="0"/>
          <w:sz w:val="24"/>
          <w:highlight w:val="none"/>
        </w:rPr>
      </w:pPr>
      <w:r>
        <w:rPr>
          <w:rFonts w:hint="eastAsia" w:ascii="宋体" w:hAnsi="宋体" w:cs="宋体"/>
          <w:bCs/>
          <w:color w:val="auto"/>
          <w:sz w:val="24"/>
          <w:highlight w:val="none"/>
        </w:rPr>
        <w:t>14.2本条款中的不可抗力指不能预见</w:t>
      </w:r>
      <w:r>
        <w:rPr>
          <w:rFonts w:hint="eastAsia" w:ascii="宋体" w:hAnsi="宋体" w:cs="宋体"/>
          <w:color w:val="auto"/>
          <w:kern w:val="0"/>
          <w:sz w:val="24"/>
          <w:highlight w:val="none"/>
        </w:rPr>
        <w:t>、不能避免并不能克服的客观情况。包括但不限于：自然灾害如地震、台风、洪水、火灾；政府行为、法律规定或其适用的变化或者其他任何无法预见、避免或者控制的事件。</w:t>
      </w:r>
    </w:p>
    <w:p w14:paraId="4C5B771C">
      <w:pPr>
        <w:spacing w:line="420" w:lineRule="exact"/>
        <w:ind w:firstLine="482" w:firstLineChars="200"/>
        <w:rPr>
          <w:rFonts w:ascii="宋体" w:hAnsi="宋体" w:cs="宋体"/>
          <w:color w:val="auto"/>
          <w:kern w:val="0"/>
          <w:sz w:val="24"/>
          <w:highlight w:val="none"/>
        </w:rPr>
      </w:pPr>
      <w:r>
        <w:rPr>
          <w:rFonts w:hint="eastAsia" w:ascii="宋体" w:hAnsi="宋体" w:cs="宋体"/>
          <w:b/>
          <w:bCs/>
          <w:color w:val="auto"/>
          <w:kern w:val="0"/>
          <w:sz w:val="24"/>
          <w:highlight w:val="none"/>
        </w:rPr>
        <w:t>15.知识产权</w:t>
      </w:r>
    </w:p>
    <w:p w14:paraId="29BDBEAE">
      <w:pPr>
        <w:spacing w:line="42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成交供应商须保证采购人在使用该货物或其任何一部分时不受到第三方关于侵犯专利权、商标权或工业设计权等知识产权的指控。如果任何第三方提出侵权指控与采购人无关，成交供应商须与第三方交涉并承担可能发生的责任与一切费用。如采购人因此而遭致损失的，成交供应商应赔偿该损失。</w:t>
      </w:r>
    </w:p>
    <w:p w14:paraId="5DC5FD1E">
      <w:pPr>
        <w:spacing w:line="420" w:lineRule="exact"/>
        <w:ind w:firstLine="482" w:firstLineChars="200"/>
        <w:rPr>
          <w:rFonts w:ascii="宋体" w:hAnsi="宋体" w:cs="宋体"/>
          <w:color w:val="auto"/>
          <w:kern w:val="0"/>
          <w:sz w:val="24"/>
          <w:highlight w:val="none"/>
        </w:rPr>
      </w:pPr>
      <w:r>
        <w:rPr>
          <w:rFonts w:hint="eastAsia" w:ascii="宋体" w:hAnsi="宋体" w:cs="宋体"/>
          <w:b/>
          <w:bCs/>
          <w:color w:val="auto"/>
          <w:kern w:val="0"/>
          <w:sz w:val="24"/>
          <w:highlight w:val="none"/>
        </w:rPr>
        <w:t>16.保密条款</w:t>
      </w:r>
    </w:p>
    <w:p w14:paraId="00D3F342">
      <w:pPr>
        <w:spacing w:line="42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16.1成交供应商应当对本合同的内容、因履行本合同或在本合同期间知悉的或收到的采购人的财务、技术、产品信息、人员资料或其他工作上的文件资料、工作内容等予以保密，不得向本合同以外的任何第三方披露，签订并严格执行《单位保密承诺书》；成交供应商进入采购人工作区域的工作人员需签订《保密承诺书》，严格履行保密义务，自愿接受保密审查，不违规记录、存储、复制采购人任何信息，不违规留存采购人任何资料。</w:t>
      </w:r>
    </w:p>
    <w:p w14:paraId="3041DD3C">
      <w:pPr>
        <w:spacing w:line="42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16.2成交供应商违反本条约定泄露采购人的涉密信息的，应承担相应的法律责任，造成采购人损失的，成交供应商应当依法承担赔偿责任。</w:t>
      </w:r>
    </w:p>
    <w:p w14:paraId="16FF1AE8">
      <w:pPr>
        <w:spacing w:line="42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16.3本条款不因合同届满或解除而失效。</w:t>
      </w:r>
    </w:p>
    <w:p w14:paraId="758155EE">
      <w:pPr>
        <w:spacing w:line="420" w:lineRule="exact"/>
        <w:ind w:firstLine="482" w:firstLineChars="200"/>
        <w:rPr>
          <w:rFonts w:ascii="宋体" w:hAnsi="宋体" w:cs="宋体"/>
          <w:color w:val="auto"/>
          <w:kern w:val="0"/>
          <w:sz w:val="24"/>
          <w:highlight w:val="none"/>
        </w:rPr>
      </w:pPr>
      <w:r>
        <w:rPr>
          <w:rFonts w:hint="eastAsia" w:ascii="宋体" w:hAnsi="宋体" w:cs="宋体"/>
          <w:b/>
          <w:bCs/>
          <w:color w:val="auto"/>
          <w:kern w:val="0"/>
          <w:sz w:val="24"/>
          <w:highlight w:val="none"/>
        </w:rPr>
        <w:t>17.廉政条款</w:t>
      </w:r>
    </w:p>
    <w:p w14:paraId="5DEDB6F1">
      <w:pPr>
        <w:spacing w:line="420" w:lineRule="exact"/>
        <w:ind w:firstLine="480" w:firstLineChars="200"/>
        <w:rPr>
          <w:rFonts w:ascii="宋体" w:hAnsi="宋体" w:cs="宋体"/>
          <w:b/>
          <w:bCs/>
          <w:color w:val="auto"/>
          <w:kern w:val="0"/>
          <w:sz w:val="24"/>
          <w:highlight w:val="none"/>
        </w:rPr>
      </w:pPr>
      <w:r>
        <w:rPr>
          <w:rFonts w:hint="eastAsia" w:ascii="宋体" w:hAnsi="宋体" w:cs="宋体"/>
          <w:color w:val="auto"/>
          <w:kern w:val="0"/>
          <w:sz w:val="24"/>
          <w:highlight w:val="none"/>
        </w:rPr>
        <w:t>成交供应商及其工作人员不得有以任何形式行贿采购人工作人员的行为，若发现经被核查属实的，采购人有权解除合同且不退还履约保证金，情节严重的，成交供应商及其工作人员还要承担相应的法律责任；采购人及其工作人员不得索要或接受成交供应商的礼金及吃请等，如有违反廉政纪律等行为的，依据有关规定给予党纪、政纪或组织处理；情节严重的，还应承担相应的法律责任。</w:t>
      </w:r>
    </w:p>
    <w:p w14:paraId="038FE42C">
      <w:pPr>
        <w:pStyle w:val="18"/>
        <w:spacing w:before="0" w:beforeAutospacing="0" w:after="0" w:afterAutospacing="0" w:line="420" w:lineRule="exact"/>
        <w:ind w:firstLine="482" w:firstLineChars="200"/>
        <w:rPr>
          <w:b/>
          <w:bCs/>
          <w:color w:val="auto"/>
          <w:highlight w:val="none"/>
          <w:lang w:val="zh-TW"/>
        </w:rPr>
      </w:pPr>
      <w:r>
        <w:rPr>
          <w:rFonts w:hint="eastAsia"/>
          <w:b/>
          <w:bCs/>
          <w:color w:val="auto"/>
          <w:highlight w:val="none"/>
        </w:rPr>
        <w:t>18.</w:t>
      </w:r>
      <w:r>
        <w:rPr>
          <w:rFonts w:hint="eastAsia"/>
          <w:b/>
          <w:bCs/>
          <w:color w:val="auto"/>
          <w:highlight w:val="none"/>
          <w:lang w:val="zh-TW"/>
        </w:rPr>
        <w:t>合同纠纷处理方式</w:t>
      </w:r>
    </w:p>
    <w:p w14:paraId="46692019">
      <w:pPr>
        <w:pStyle w:val="18"/>
        <w:spacing w:before="0" w:beforeAutospacing="0" w:after="0" w:afterAutospacing="0" w:line="420" w:lineRule="exact"/>
        <w:ind w:firstLine="480" w:firstLineChars="200"/>
        <w:rPr>
          <w:color w:val="auto"/>
          <w:highlight w:val="none"/>
          <w:lang w:val="zh-TW"/>
        </w:rPr>
      </w:pPr>
      <w:r>
        <w:rPr>
          <w:rFonts w:hint="eastAsia"/>
          <w:color w:val="auto"/>
          <w:highlight w:val="none"/>
        </w:rPr>
        <w:t>18</w:t>
      </w:r>
      <w:r>
        <w:rPr>
          <w:rFonts w:hint="eastAsia"/>
          <w:color w:val="auto"/>
          <w:highlight w:val="none"/>
          <w:lang w:val="zh-TW"/>
        </w:rPr>
        <w:t>.1</w:t>
      </w:r>
      <w:r>
        <w:rPr>
          <w:rFonts w:hint="eastAsia"/>
          <w:color w:val="auto"/>
          <w:highlight w:val="none"/>
        </w:rPr>
        <w:t>采购人及成交供应商</w:t>
      </w:r>
      <w:r>
        <w:rPr>
          <w:rFonts w:hint="eastAsia"/>
          <w:color w:val="auto"/>
          <w:highlight w:val="none"/>
          <w:lang w:val="zh-TW"/>
        </w:rPr>
        <w:t>双方必须认真履行合同条款。因本合同或与本合同有关的一切事项发生争议，由双方友好协商解决，协商不成的，任何一方均可向采购人所在地人民法院提起诉讼。</w:t>
      </w:r>
    </w:p>
    <w:p w14:paraId="71C7D6D9">
      <w:pPr>
        <w:pStyle w:val="18"/>
        <w:spacing w:before="0" w:beforeAutospacing="0" w:after="0" w:afterAutospacing="0" w:line="420" w:lineRule="exact"/>
        <w:ind w:firstLine="480" w:firstLineChars="200"/>
        <w:rPr>
          <w:b/>
          <w:bCs/>
          <w:color w:val="auto"/>
          <w:highlight w:val="none"/>
        </w:rPr>
      </w:pPr>
      <w:r>
        <w:rPr>
          <w:rFonts w:hint="eastAsia"/>
          <w:color w:val="auto"/>
          <w:highlight w:val="none"/>
        </w:rPr>
        <w:t>18</w:t>
      </w:r>
      <w:r>
        <w:rPr>
          <w:rFonts w:hint="eastAsia"/>
          <w:color w:val="auto"/>
          <w:highlight w:val="none"/>
          <w:lang w:val="zh-TW"/>
        </w:rPr>
        <w:t>.2合同补充和修改：本合同生效后，双方对合同内容的变更或补充应采取书面形式，并经双方签字并盖章确认。</w:t>
      </w:r>
    </w:p>
    <w:p w14:paraId="188FF315">
      <w:pPr>
        <w:spacing w:line="420" w:lineRule="exact"/>
        <w:ind w:firstLine="482" w:firstLineChars="200"/>
        <w:rPr>
          <w:rFonts w:ascii="宋体" w:hAnsi="宋体" w:cs="宋体"/>
          <w:b/>
          <w:bCs/>
          <w:color w:val="auto"/>
          <w:kern w:val="0"/>
          <w:sz w:val="24"/>
          <w:highlight w:val="none"/>
        </w:rPr>
      </w:pPr>
      <w:r>
        <w:rPr>
          <w:rFonts w:hint="eastAsia" w:ascii="宋体" w:hAnsi="宋体" w:cs="宋体"/>
          <w:b/>
          <w:bCs/>
          <w:color w:val="auto"/>
          <w:kern w:val="0"/>
          <w:sz w:val="24"/>
          <w:highlight w:val="none"/>
        </w:rPr>
        <w:t>四、其他事项</w:t>
      </w:r>
    </w:p>
    <w:p w14:paraId="5CAC9F45">
      <w:pPr>
        <w:spacing w:line="420" w:lineRule="exact"/>
        <w:ind w:firstLine="480" w:firstLineChars="200"/>
        <w:rPr>
          <w:rFonts w:ascii="宋体" w:hAnsi="宋体" w:cs="宋体"/>
          <w:color w:val="auto"/>
          <w:sz w:val="24"/>
          <w:highlight w:val="none"/>
        </w:rPr>
      </w:pPr>
      <w:r>
        <w:rPr>
          <w:rFonts w:hint="eastAsia" w:ascii="宋体" w:hAnsi="宋体" w:cs="宋体"/>
          <w:color w:val="auto"/>
          <w:kern w:val="0"/>
          <w:sz w:val="24"/>
          <w:highlight w:val="none"/>
        </w:rPr>
        <w:t>1、除网上竞价文件另有规定外，若出现有关法律、法规和规章有强制性规定但网上竞价文件未列明的情形，则供应商应按照有关法律、法规和规章强制性规定执行。</w:t>
      </w:r>
    </w:p>
    <w:p w14:paraId="23B1EDB0">
      <w:pPr>
        <w:tabs>
          <w:tab w:val="left" w:pos="580"/>
        </w:tabs>
        <w:spacing w:line="420" w:lineRule="exact"/>
        <w:jc w:val="left"/>
        <w:rPr>
          <w:rFonts w:ascii="宋体" w:hAnsi="宋体" w:cs="宋体"/>
          <w:color w:val="auto"/>
          <w:sz w:val="24"/>
          <w:highlight w:val="none"/>
        </w:rPr>
        <w:sectPr>
          <w:headerReference r:id="rId3" w:type="default"/>
          <w:footerReference r:id="rId4" w:type="default"/>
          <w:pgSz w:w="11906" w:h="16838"/>
          <w:pgMar w:top="1417" w:right="1417" w:bottom="1417" w:left="1417" w:header="851" w:footer="646" w:gutter="0"/>
          <w:cols w:space="720" w:num="1"/>
          <w:docGrid w:linePitch="312" w:charSpace="0"/>
        </w:sectPr>
      </w:pPr>
    </w:p>
    <w:p w14:paraId="38C9F432">
      <w:pPr>
        <w:rPr>
          <w:color w:val="auto"/>
          <w:highlight w:val="none"/>
        </w:rPr>
      </w:pPr>
    </w:p>
    <w:bookmarkEnd w:id="3"/>
    <w:bookmarkEnd w:id="4"/>
    <w:bookmarkEnd w:id="5"/>
    <w:bookmarkEnd w:id="6"/>
    <w:p w14:paraId="1DDF0F4C">
      <w:pPr>
        <w:rPr>
          <w:rFonts w:ascii="宋体" w:hAnsi="宋体"/>
          <w:b/>
          <w:bCs/>
          <w:color w:val="auto"/>
          <w:sz w:val="36"/>
          <w:szCs w:val="36"/>
          <w:highlight w:val="none"/>
        </w:rPr>
      </w:pPr>
    </w:p>
    <w:p w14:paraId="45B50A6A">
      <w:pPr>
        <w:widowControl/>
        <w:spacing w:line="400" w:lineRule="exact"/>
        <w:jc w:val="center"/>
        <w:rPr>
          <w:rFonts w:ascii="宋体" w:hAnsi="宋体"/>
          <w:b/>
          <w:bCs/>
          <w:color w:val="auto"/>
          <w:sz w:val="36"/>
          <w:szCs w:val="36"/>
          <w:highlight w:val="none"/>
        </w:rPr>
      </w:pPr>
      <w:r>
        <w:rPr>
          <w:rFonts w:hint="eastAsia" w:ascii="宋体" w:hAnsi="宋体"/>
          <w:b/>
          <w:bCs/>
          <w:color w:val="auto"/>
          <w:sz w:val="36"/>
          <w:szCs w:val="36"/>
          <w:highlight w:val="none"/>
        </w:rPr>
        <w:t>第四章  合同参考文本</w:t>
      </w:r>
    </w:p>
    <w:p w14:paraId="40CDBA58">
      <w:pPr>
        <w:pStyle w:val="21"/>
        <w:spacing w:line="420" w:lineRule="exact"/>
        <w:ind w:firstLine="0" w:firstLineChars="0"/>
        <w:rPr>
          <w:rFonts w:ascii="宋体" w:hAnsi="宋体" w:cs="宋体"/>
          <w:color w:val="auto"/>
          <w:sz w:val="24"/>
          <w:szCs w:val="24"/>
          <w:highlight w:val="none"/>
        </w:rPr>
      </w:pPr>
    </w:p>
    <w:p w14:paraId="4600F163">
      <w:pPr>
        <w:spacing w:line="500" w:lineRule="exact"/>
        <w:ind w:firstLine="7200" w:firstLineChars="3000"/>
        <w:rPr>
          <w:rFonts w:ascii="宋体" w:hAnsi="宋体" w:cs="宋体"/>
          <w:color w:val="auto"/>
          <w:sz w:val="24"/>
          <w:highlight w:val="none"/>
        </w:rPr>
      </w:pPr>
      <w:r>
        <w:rPr>
          <w:rFonts w:hint="eastAsia" w:ascii="宋体" w:hAnsi="宋体" w:cs="宋体"/>
          <w:color w:val="auto"/>
          <w:sz w:val="24"/>
          <w:highlight w:val="none"/>
        </w:rPr>
        <w:t>合同号：</w:t>
      </w:r>
    </w:p>
    <w:p w14:paraId="107039E5">
      <w:pPr>
        <w:spacing w:line="500" w:lineRule="exact"/>
        <w:rPr>
          <w:rFonts w:ascii="宋体" w:hAnsi="宋体" w:cs="宋体"/>
          <w:color w:val="auto"/>
          <w:sz w:val="24"/>
          <w:highlight w:val="none"/>
        </w:rPr>
      </w:pPr>
      <w:r>
        <w:rPr>
          <w:rFonts w:hint="eastAsia" w:ascii="宋体" w:hAnsi="宋体" w:cs="宋体"/>
          <w:color w:val="auto"/>
          <w:sz w:val="24"/>
          <w:highlight w:val="none"/>
        </w:rPr>
        <w:t>甲方(采购人)：                            签订地点：</w:t>
      </w:r>
    </w:p>
    <w:p w14:paraId="5698C006">
      <w:pPr>
        <w:spacing w:line="500" w:lineRule="exact"/>
        <w:rPr>
          <w:rFonts w:ascii="宋体" w:hAnsi="宋体" w:cs="宋体"/>
          <w:color w:val="auto"/>
          <w:sz w:val="24"/>
          <w:highlight w:val="none"/>
        </w:rPr>
      </w:pPr>
      <w:r>
        <w:rPr>
          <w:rFonts w:hint="eastAsia" w:ascii="宋体" w:hAnsi="宋体" w:cs="宋体"/>
          <w:color w:val="auto"/>
          <w:sz w:val="24"/>
          <w:highlight w:val="none"/>
        </w:rPr>
        <w:t xml:space="preserve">乙方（成交供应商）：                           </w:t>
      </w:r>
    </w:p>
    <w:p w14:paraId="61ED5D1D">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根据甲方委托福建诚致项目管理有限公司对</w:t>
      </w:r>
      <w:r>
        <w:rPr>
          <w:rFonts w:hint="eastAsia" w:ascii="宋体" w:hAnsi="宋体" w:cs="宋体"/>
          <w:color w:val="auto"/>
          <w:sz w:val="24"/>
          <w:highlight w:val="none"/>
          <w:lang w:eastAsia="zh-CN"/>
        </w:rPr>
        <w:t>建新医院2025-2026年水电维修五金材料配送服务项目</w:t>
      </w:r>
      <w:r>
        <w:rPr>
          <w:rFonts w:hint="eastAsia" w:ascii="宋体" w:hAnsi="宋体" w:cs="宋体"/>
          <w:color w:val="auto"/>
          <w:sz w:val="24"/>
          <w:highlight w:val="none"/>
        </w:rPr>
        <w:t>（项目编号：FJCZ-WJ-2025-11）进行网上竞价的成交结果，乙方为成交供应商，现依照网上竞价文件、响应文件及相关文件的内容，双方达成如下协议：</w:t>
      </w:r>
    </w:p>
    <w:p w14:paraId="4715FEEB">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1.合同标的和合同金额</w:t>
      </w:r>
    </w:p>
    <w:tbl>
      <w:tblPr>
        <w:tblStyle w:val="23"/>
        <w:tblW w:w="87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8"/>
        <w:gridCol w:w="1450"/>
        <w:gridCol w:w="2225"/>
        <w:gridCol w:w="1732"/>
        <w:gridCol w:w="2055"/>
      </w:tblGrid>
      <w:tr w14:paraId="11BBC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7" w:hRule="atLeast"/>
          <w:jc w:val="center"/>
        </w:trPr>
        <w:tc>
          <w:tcPr>
            <w:tcW w:w="1238" w:type="dxa"/>
            <w:vAlign w:val="center"/>
          </w:tcPr>
          <w:p w14:paraId="316E5CAE">
            <w:pPr>
              <w:spacing w:line="500" w:lineRule="exact"/>
              <w:jc w:val="center"/>
              <w:rPr>
                <w:rFonts w:ascii="宋体" w:hAnsi="宋体" w:cs="宋体"/>
                <w:color w:val="auto"/>
                <w:sz w:val="24"/>
                <w:highlight w:val="none"/>
              </w:rPr>
            </w:pPr>
            <w:r>
              <w:rPr>
                <w:rFonts w:hint="eastAsia" w:ascii="宋体" w:hAnsi="宋体" w:cs="宋体"/>
                <w:color w:val="auto"/>
                <w:sz w:val="24"/>
                <w:highlight w:val="none"/>
              </w:rPr>
              <w:t>合同包</w:t>
            </w:r>
          </w:p>
        </w:tc>
        <w:tc>
          <w:tcPr>
            <w:tcW w:w="1450" w:type="dxa"/>
            <w:vAlign w:val="center"/>
          </w:tcPr>
          <w:p w14:paraId="7EE13173">
            <w:pPr>
              <w:spacing w:line="500" w:lineRule="exact"/>
              <w:jc w:val="center"/>
              <w:rPr>
                <w:rFonts w:ascii="宋体" w:hAnsi="宋体" w:cs="宋体"/>
                <w:color w:val="auto"/>
                <w:sz w:val="24"/>
                <w:highlight w:val="none"/>
              </w:rPr>
            </w:pPr>
            <w:r>
              <w:rPr>
                <w:rFonts w:hint="eastAsia" w:ascii="宋体" w:hAnsi="宋体" w:cs="宋体"/>
                <w:color w:val="auto"/>
                <w:sz w:val="24"/>
                <w:highlight w:val="none"/>
              </w:rPr>
              <w:t>品目号</w:t>
            </w:r>
          </w:p>
        </w:tc>
        <w:tc>
          <w:tcPr>
            <w:tcW w:w="2225" w:type="dxa"/>
            <w:vAlign w:val="center"/>
          </w:tcPr>
          <w:p w14:paraId="1EEAA709">
            <w:pPr>
              <w:spacing w:line="500" w:lineRule="exact"/>
              <w:jc w:val="center"/>
              <w:rPr>
                <w:rFonts w:ascii="宋体" w:hAnsi="宋体" w:cs="宋体"/>
                <w:color w:val="auto"/>
                <w:sz w:val="24"/>
                <w:highlight w:val="none"/>
              </w:rPr>
            </w:pPr>
            <w:r>
              <w:rPr>
                <w:rFonts w:hint="eastAsia" w:ascii="宋体" w:hAnsi="宋体" w:cs="宋体"/>
                <w:color w:val="auto"/>
                <w:sz w:val="24"/>
                <w:highlight w:val="none"/>
              </w:rPr>
              <w:t>服务名称</w:t>
            </w:r>
          </w:p>
        </w:tc>
        <w:tc>
          <w:tcPr>
            <w:tcW w:w="1732" w:type="dxa"/>
            <w:vAlign w:val="center"/>
          </w:tcPr>
          <w:p w14:paraId="5701AAE4">
            <w:pPr>
              <w:spacing w:line="500" w:lineRule="exact"/>
              <w:jc w:val="center"/>
              <w:rPr>
                <w:rFonts w:ascii="宋体" w:hAnsi="宋体" w:cs="宋体"/>
                <w:color w:val="auto"/>
                <w:sz w:val="24"/>
                <w:highlight w:val="none"/>
              </w:rPr>
            </w:pPr>
            <w:r>
              <w:rPr>
                <w:rFonts w:hint="eastAsia" w:ascii="宋体" w:hAnsi="宋体" w:cs="宋体"/>
                <w:color w:val="auto"/>
                <w:sz w:val="24"/>
                <w:highlight w:val="none"/>
              </w:rPr>
              <w:t>服务期</w:t>
            </w:r>
          </w:p>
        </w:tc>
        <w:tc>
          <w:tcPr>
            <w:tcW w:w="2055" w:type="dxa"/>
            <w:vAlign w:val="center"/>
          </w:tcPr>
          <w:p w14:paraId="5861B5B7">
            <w:pPr>
              <w:spacing w:line="500" w:lineRule="exact"/>
              <w:jc w:val="center"/>
              <w:rPr>
                <w:rFonts w:ascii="宋体" w:hAnsi="宋体" w:cs="宋体"/>
                <w:color w:val="auto"/>
                <w:sz w:val="24"/>
                <w:highlight w:val="none"/>
              </w:rPr>
            </w:pPr>
            <w:r>
              <w:rPr>
                <w:rFonts w:hint="eastAsia" w:ascii="宋体" w:hAnsi="宋体" w:cs="宋体"/>
                <w:color w:val="auto"/>
                <w:sz w:val="24"/>
                <w:highlight w:val="none"/>
              </w:rPr>
              <w:t>合同金额</w:t>
            </w:r>
          </w:p>
        </w:tc>
      </w:tr>
      <w:tr w14:paraId="5403D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jc w:val="center"/>
        </w:trPr>
        <w:tc>
          <w:tcPr>
            <w:tcW w:w="1238" w:type="dxa"/>
            <w:vAlign w:val="center"/>
          </w:tcPr>
          <w:p w14:paraId="20A01DA6">
            <w:pPr>
              <w:spacing w:line="500" w:lineRule="exact"/>
              <w:jc w:val="center"/>
              <w:rPr>
                <w:rFonts w:ascii="宋体" w:hAnsi="宋体" w:cs="宋体"/>
                <w:color w:val="auto"/>
                <w:sz w:val="24"/>
                <w:highlight w:val="none"/>
              </w:rPr>
            </w:pPr>
          </w:p>
        </w:tc>
        <w:tc>
          <w:tcPr>
            <w:tcW w:w="1450" w:type="dxa"/>
            <w:vAlign w:val="center"/>
          </w:tcPr>
          <w:p w14:paraId="62C634AC">
            <w:pPr>
              <w:spacing w:line="500" w:lineRule="exact"/>
              <w:jc w:val="center"/>
              <w:rPr>
                <w:rFonts w:ascii="宋体" w:hAnsi="宋体" w:cs="宋体"/>
                <w:color w:val="auto"/>
                <w:sz w:val="24"/>
                <w:highlight w:val="none"/>
              </w:rPr>
            </w:pPr>
          </w:p>
        </w:tc>
        <w:tc>
          <w:tcPr>
            <w:tcW w:w="2225" w:type="dxa"/>
            <w:vAlign w:val="center"/>
          </w:tcPr>
          <w:p w14:paraId="4D561BB9">
            <w:pPr>
              <w:spacing w:line="500" w:lineRule="exact"/>
              <w:jc w:val="center"/>
              <w:rPr>
                <w:rFonts w:ascii="宋体" w:hAnsi="宋体" w:cs="宋体"/>
                <w:color w:val="auto"/>
                <w:sz w:val="24"/>
                <w:highlight w:val="none"/>
              </w:rPr>
            </w:pPr>
          </w:p>
        </w:tc>
        <w:tc>
          <w:tcPr>
            <w:tcW w:w="1732" w:type="dxa"/>
            <w:vAlign w:val="center"/>
          </w:tcPr>
          <w:p w14:paraId="34B4CF8C">
            <w:pPr>
              <w:spacing w:line="500" w:lineRule="exact"/>
              <w:jc w:val="center"/>
              <w:rPr>
                <w:rFonts w:ascii="宋体" w:hAnsi="宋体" w:cs="宋体"/>
                <w:color w:val="auto"/>
                <w:sz w:val="24"/>
                <w:highlight w:val="none"/>
              </w:rPr>
            </w:pPr>
          </w:p>
        </w:tc>
        <w:tc>
          <w:tcPr>
            <w:tcW w:w="2055" w:type="dxa"/>
            <w:vAlign w:val="center"/>
          </w:tcPr>
          <w:p w14:paraId="6535A826">
            <w:pPr>
              <w:spacing w:line="500" w:lineRule="exact"/>
              <w:jc w:val="center"/>
              <w:rPr>
                <w:rFonts w:ascii="宋体" w:hAnsi="宋体" w:cs="宋体"/>
                <w:color w:val="auto"/>
                <w:sz w:val="24"/>
                <w:highlight w:val="none"/>
              </w:rPr>
            </w:pPr>
          </w:p>
        </w:tc>
      </w:tr>
      <w:tr w14:paraId="0D000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jc w:val="center"/>
        </w:trPr>
        <w:tc>
          <w:tcPr>
            <w:tcW w:w="1238" w:type="dxa"/>
            <w:vAlign w:val="center"/>
          </w:tcPr>
          <w:p w14:paraId="46169E85">
            <w:pPr>
              <w:spacing w:line="500" w:lineRule="exact"/>
              <w:jc w:val="center"/>
              <w:rPr>
                <w:rFonts w:ascii="宋体" w:hAnsi="宋体" w:cs="宋体"/>
                <w:color w:val="auto"/>
                <w:sz w:val="24"/>
                <w:highlight w:val="none"/>
              </w:rPr>
            </w:pPr>
          </w:p>
        </w:tc>
        <w:tc>
          <w:tcPr>
            <w:tcW w:w="1450" w:type="dxa"/>
            <w:vAlign w:val="center"/>
          </w:tcPr>
          <w:p w14:paraId="3A5CD780">
            <w:pPr>
              <w:spacing w:line="500" w:lineRule="exact"/>
              <w:jc w:val="center"/>
              <w:rPr>
                <w:rFonts w:ascii="宋体" w:hAnsi="宋体" w:cs="宋体"/>
                <w:color w:val="auto"/>
                <w:sz w:val="24"/>
                <w:highlight w:val="none"/>
              </w:rPr>
            </w:pPr>
          </w:p>
        </w:tc>
        <w:tc>
          <w:tcPr>
            <w:tcW w:w="2225" w:type="dxa"/>
            <w:vAlign w:val="center"/>
          </w:tcPr>
          <w:p w14:paraId="312DF113">
            <w:pPr>
              <w:spacing w:line="500" w:lineRule="exact"/>
              <w:jc w:val="center"/>
              <w:rPr>
                <w:rFonts w:ascii="宋体" w:hAnsi="宋体" w:cs="宋体"/>
                <w:color w:val="auto"/>
                <w:sz w:val="24"/>
                <w:highlight w:val="none"/>
              </w:rPr>
            </w:pPr>
          </w:p>
        </w:tc>
        <w:tc>
          <w:tcPr>
            <w:tcW w:w="1732" w:type="dxa"/>
            <w:vAlign w:val="center"/>
          </w:tcPr>
          <w:p w14:paraId="3C32D333">
            <w:pPr>
              <w:spacing w:line="500" w:lineRule="exact"/>
              <w:jc w:val="center"/>
              <w:rPr>
                <w:rFonts w:ascii="宋体" w:hAnsi="宋体" w:cs="宋体"/>
                <w:color w:val="auto"/>
                <w:sz w:val="24"/>
                <w:highlight w:val="none"/>
              </w:rPr>
            </w:pPr>
          </w:p>
        </w:tc>
        <w:tc>
          <w:tcPr>
            <w:tcW w:w="2055" w:type="dxa"/>
            <w:vAlign w:val="center"/>
          </w:tcPr>
          <w:p w14:paraId="545F3841">
            <w:pPr>
              <w:spacing w:line="500" w:lineRule="exact"/>
              <w:jc w:val="center"/>
              <w:rPr>
                <w:rFonts w:ascii="宋体" w:hAnsi="宋体" w:cs="宋体"/>
                <w:color w:val="auto"/>
                <w:sz w:val="24"/>
                <w:highlight w:val="none"/>
              </w:rPr>
            </w:pPr>
          </w:p>
        </w:tc>
      </w:tr>
      <w:tr w14:paraId="4AA69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jc w:val="center"/>
        </w:trPr>
        <w:tc>
          <w:tcPr>
            <w:tcW w:w="1238" w:type="dxa"/>
            <w:vAlign w:val="center"/>
          </w:tcPr>
          <w:p w14:paraId="699866F0">
            <w:pPr>
              <w:spacing w:line="500" w:lineRule="exact"/>
              <w:jc w:val="center"/>
              <w:rPr>
                <w:rFonts w:ascii="宋体" w:hAnsi="宋体" w:cs="宋体"/>
                <w:color w:val="auto"/>
                <w:sz w:val="24"/>
                <w:highlight w:val="none"/>
              </w:rPr>
            </w:pPr>
          </w:p>
        </w:tc>
        <w:tc>
          <w:tcPr>
            <w:tcW w:w="1450" w:type="dxa"/>
            <w:vAlign w:val="center"/>
          </w:tcPr>
          <w:p w14:paraId="7EE3E30C">
            <w:pPr>
              <w:spacing w:line="500" w:lineRule="exact"/>
              <w:jc w:val="center"/>
              <w:rPr>
                <w:rFonts w:ascii="宋体" w:hAnsi="宋体" w:cs="宋体"/>
                <w:color w:val="auto"/>
                <w:sz w:val="24"/>
                <w:highlight w:val="none"/>
              </w:rPr>
            </w:pPr>
          </w:p>
        </w:tc>
        <w:tc>
          <w:tcPr>
            <w:tcW w:w="2225" w:type="dxa"/>
            <w:vAlign w:val="center"/>
          </w:tcPr>
          <w:p w14:paraId="71691305">
            <w:pPr>
              <w:spacing w:line="500" w:lineRule="exact"/>
              <w:jc w:val="center"/>
              <w:rPr>
                <w:rFonts w:ascii="宋体" w:hAnsi="宋体" w:cs="宋体"/>
                <w:color w:val="auto"/>
                <w:sz w:val="24"/>
                <w:highlight w:val="none"/>
              </w:rPr>
            </w:pPr>
          </w:p>
        </w:tc>
        <w:tc>
          <w:tcPr>
            <w:tcW w:w="1732" w:type="dxa"/>
            <w:vAlign w:val="center"/>
          </w:tcPr>
          <w:p w14:paraId="76944002">
            <w:pPr>
              <w:spacing w:line="500" w:lineRule="exact"/>
              <w:jc w:val="center"/>
              <w:rPr>
                <w:rFonts w:ascii="宋体" w:hAnsi="宋体" w:cs="宋体"/>
                <w:color w:val="auto"/>
                <w:sz w:val="24"/>
                <w:highlight w:val="none"/>
              </w:rPr>
            </w:pPr>
          </w:p>
        </w:tc>
        <w:tc>
          <w:tcPr>
            <w:tcW w:w="2055" w:type="dxa"/>
            <w:vAlign w:val="center"/>
          </w:tcPr>
          <w:p w14:paraId="1D26E5B9">
            <w:pPr>
              <w:spacing w:line="500" w:lineRule="exact"/>
              <w:jc w:val="center"/>
              <w:rPr>
                <w:rFonts w:ascii="宋体" w:hAnsi="宋体" w:cs="宋体"/>
                <w:color w:val="auto"/>
                <w:sz w:val="24"/>
                <w:highlight w:val="none"/>
              </w:rPr>
            </w:pPr>
          </w:p>
        </w:tc>
      </w:tr>
    </w:tbl>
    <w:p w14:paraId="691B6822">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2.合同期限/交付时间、地点和条件</w:t>
      </w:r>
    </w:p>
    <w:p w14:paraId="4FA93943">
      <w:pPr>
        <w:spacing w:line="500" w:lineRule="exact"/>
        <w:ind w:firstLine="420" w:firstLineChars="175"/>
        <w:rPr>
          <w:rFonts w:ascii="宋体" w:hAnsi="宋体" w:cs="宋体"/>
          <w:color w:val="auto"/>
          <w:sz w:val="24"/>
          <w:highlight w:val="none"/>
        </w:rPr>
      </w:pPr>
      <w:r>
        <w:rPr>
          <w:rFonts w:hint="eastAsia" w:ascii="宋体" w:hAnsi="宋体" w:cs="宋体"/>
          <w:color w:val="auto"/>
          <w:sz w:val="24"/>
          <w:highlight w:val="none"/>
        </w:rPr>
        <w:t>根据网上竞价文件及响应文件填写</w:t>
      </w:r>
    </w:p>
    <w:p w14:paraId="0889B91E">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3.付款/结算方式</w:t>
      </w:r>
    </w:p>
    <w:p w14:paraId="7A5DD5B7">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根据网上竞价文件及响应文件填写</w:t>
      </w:r>
    </w:p>
    <w:p w14:paraId="6FAB8917">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4.货物包装方式、</w:t>
      </w:r>
    </w:p>
    <w:p w14:paraId="0D39F7EE">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（根据网上竞价文件及响应文件填写）</w:t>
      </w:r>
    </w:p>
    <w:p w14:paraId="5FEB551E">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5.售后服务要求</w:t>
      </w:r>
    </w:p>
    <w:p w14:paraId="77D5B531">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（根据网上竞价文件及响应文件填写）</w:t>
      </w:r>
    </w:p>
    <w:p w14:paraId="63001576">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6.履约保证金</w:t>
      </w:r>
    </w:p>
    <w:p w14:paraId="4D2A4649">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根据网上竞价文件及响应文件填写</w:t>
      </w:r>
    </w:p>
    <w:p w14:paraId="678D4527">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7.违约责任</w:t>
      </w:r>
    </w:p>
    <w:p w14:paraId="170AC1F9">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根据网上竞价文件及响应文件填写</w:t>
      </w:r>
    </w:p>
    <w:p w14:paraId="0A65FF39">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8.违约终止合同</w:t>
      </w:r>
    </w:p>
    <w:p w14:paraId="540802A5">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8.1在合同履行期间，若遇政府部门或上级单位出台有关该项目的政策调整，继续履行合同将违反相关政策文件要求的，甲方须提前10日通知乙方终止合同，因此造成的合同解除甲方不承担违约责任。</w:t>
      </w:r>
    </w:p>
    <w:p w14:paraId="059FA8BF">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9.不可抗力</w:t>
      </w:r>
    </w:p>
    <w:p w14:paraId="3CAA230E">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9.1因不可抗力造成违约的，遭受不可抗力一方应及时向对方通报不能履行或不能完全履行的理由。基于以上行为，允许遭受不可抗力一方延期履行、部分履行或者不履行合同，并根据情况可部分或全部免于承担违约责任。</w:t>
      </w:r>
    </w:p>
    <w:p w14:paraId="0E32404F">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9.2本合同中的不可抗力指不能预见、不能避免并不能克服的客观情况。包括但不限于：自然灾害如地震、台风、洪水、火灾；政府行为、法律规定或其适用的变化或者其他任何无法预见、避免或者控制的事件。</w:t>
      </w:r>
    </w:p>
    <w:p w14:paraId="53F4BB27">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10.知识产权</w:t>
      </w:r>
    </w:p>
    <w:p w14:paraId="23566CD3">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乙方须保证甲方在使用该货物或其任何一部分时不受到第三方关于侵犯专利权、商标权或工业设计权等知识产权的指控。如果任何第三方提出侵权指控与甲方无关，乙方须与第三方交涉并承担可能发生的责任与一切费用。如甲方因此而遭致损失的，乙方应赔偿该损失。</w:t>
      </w:r>
    </w:p>
    <w:p w14:paraId="05C532F1">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11.保密条款</w:t>
      </w:r>
    </w:p>
    <w:p w14:paraId="362A92F2">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11.1乙方应当对本合同的内容、因履行本合同或在本合同期间知悉的或收到的甲方的财务、技术、产品信息、人员资料或其他工作上的文件资料、工作内容等予以保密，不得向本合同以外的任何第三方披露，签订并严格执行《单位保密承诺书》；乙方进入甲方工作区域的工作人员需签订《个人保密承诺书》，严格履行保密义务，</w:t>
      </w:r>
      <w:r>
        <w:rPr>
          <w:rFonts w:hint="eastAsia" w:ascii="宋体" w:hAnsi="宋体" w:cs="宋体"/>
          <w:color w:val="auto"/>
          <w:kern w:val="0"/>
          <w:sz w:val="24"/>
          <w:highlight w:val="none"/>
        </w:rPr>
        <w:t>自愿接受保密审查，不违规记录、存储、复制甲方任何信息，不违规留存甲方任何资料。</w:t>
      </w:r>
      <w:r>
        <w:rPr>
          <w:rFonts w:hint="eastAsia" w:ascii="宋体" w:hAnsi="宋体" w:cs="宋体"/>
          <w:color w:val="auto"/>
          <w:sz w:val="24"/>
          <w:highlight w:val="none"/>
        </w:rPr>
        <w:t>。</w:t>
      </w:r>
    </w:p>
    <w:p w14:paraId="6F6A8B8D">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11.2乙方违反本条约定泄露甲方的涉密信息的，应承担相应的法律责任，造成甲方损失的，乙方应当依法承担赔偿责任。</w:t>
      </w:r>
    </w:p>
    <w:p w14:paraId="6B982EF3">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11.3本条款不因合同届满或解除而失效。</w:t>
      </w:r>
    </w:p>
    <w:p w14:paraId="46DD9739">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12.廉政条款</w:t>
      </w:r>
    </w:p>
    <w:p w14:paraId="60B4A69A">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乙方及其工作人员不得有以任何形式行贿甲方工作人员的行为，若发现并被核查属实的，甲方有权解除合同且不退还履约保证金，情节严重的，乙方及其工作人员还要承担相应的法律责任；甲方及其工作人员不得索要或接受乙方的礼金及吃请等，如有违反廉政纪律等行为的，依据有关规定给予党纪、政纪或组织处理，情节严重的，还应承担相应的法律责任。</w:t>
      </w:r>
    </w:p>
    <w:p w14:paraId="6F428C7C">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13.合同纠纷处理方式</w:t>
      </w:r>
    </w:p>
    <w:p w14:paraId="6915E861">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13.1合同争议处理方式</w:t>
      </w:r>
    </w:p>
    <w:p w14:paraId="74E209FB">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甲乙双方必须认真履行合同条款。因本合同或与本合同有关的一切事项发生争议，由双方友好协商解决，协商不成的，任何一方均可向甲方所在地人民法院提起诉讼。</w:t>
      </w:r>
    </w:p>
    <w:p w14:paraId="4047CD30">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13.2合同补充和修改</w:t>
      </w:r>
    </w:p>
    <w:p w14:paraId="05D7AC17">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本合同生效后，双方对合同内容的变更或补充应采取书面形式，并经双方签字并盖章确认。</w:t>
      </w:r>
    </w:p>
    <w:p w14:paraId="6874F272">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14.通知与送达</w:t>
      </w:r>
    </w:p>
    <w:p w14:paraId="23A1FF72">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甲方确认其送达地址为：           ，联系方式为：            ；邮箱：        。</w:t>
      </w:r>
    </w:p>
    <w:p w14:paraId="329BD4B6">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乙方确认其送达地址为：           ，联系方式为：            ；邮箱：        。以上合同约定的单位地址、邮箱、电话等联系方式作为送达地址，适用范围包括但不限于各类告知书、通知书、工作联系单、协议文件、诉讼或仲裁文书，送达主体可以是合同各方、人民法院、仲裁委员会及各行政机关。</w:t>
      </w:r>
    </w:p>
    <w:p w14:paraId="0F121ACB">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送达主体按照上述送达地址进行送达，视为有效送达；上述送达地址、受送达人、联系方式发生变更的，变更一方应履行通知义务，因当事人送达地址变更后未及时书面告知，导致未能被当事人实际接收的，邮寄送达的，以邮寄件退回之日视为送达之日；直接送达的，送达人当场在送达回证上记明情况之日视为送达之日；履行送达地址变更通知义务的，以变更后的送达地址为有效送达地址。</w:t>
      </w:r>
    </w:p>
    <w:p w14:paraId="2ED58C8F">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15.其他</w:t>
      </w:r>
    </w:p>
    <w:p w14:paraId="530B0F6C">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15.1本采购项目的网上竞价文件、乙方的响应文件以及相关的承诺等均为本合同不可分割的一部分，与本合同具有同等法律效力。</w:t>
      </w:r>
    </w:p>
    <w:p w14:paraId="2E5FFB68">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15.2本合同一式肆份，经双方法定代表人或委托代理人签章并加盖公章后生效。甲方执三份，乙方一份，具有同等法律效力。</w:t>
      </w:r>
    </w:p>
    <w:p w14:paraId="75F9E48B">
      <w:pPr>
        <w:spacing w:line="500" w:lineRule="exact"/>
        <w:ind w:firstLine="480" w:firstLineChars="200"/>
        <w:rPr>
          <w:rFonts w:ascii="宋体" w:hAnsi="宋体" w:cs="宋体"/>
          <w:color w:val="auto"/>
          <w:sz w:val="24"/>
          <w:highlight w:val="none"/>
        </w:rPr>
      </w:pPr>
    </w:p>
    <w:p w14:paraId="3B4126E9">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（以下无正文）</w:t>
      </w:r>
    </w:p>
    <w:p w14:paraId="6A50C3F9">
      <w:pPr>
        <w:spacing w:line="500" w:lineRule="exact"/>
        <w:ind w:firstLine="480" w:firstLineChars="200"/>
        <w:rPr>
          <w:rFonts w:ascii="宋体" w:hAnsi="宋体" w:cs="宋体"/>
          <w:color w:val="auto"/>
          <w:sz w:val="24"/>
          <w:highlight w:val="none"/>
        </w:rPr>
      </w:pPr>
    </w:p>
    <w:p w14:paraId="030E0620">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甲方（章）：                          乙方（章）：</w:t>
      </w:r>
    </w:p>
    <w:p w14:paraId="02620F0B">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单位地址：                            单位地址：</w:t>
      </w:r>
    </w:p>
    <w:p w14:paraId="01225AF0">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法定代表人：（签字）                    法定代表人：（签字）  </w:t>
      </w:r>
    </w:p>
    <w:p w14:paraId="5FFBF241">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委托代理人：(签字)                     委托代理人：（签字）          </w:t>
      </w:r>
    </w:p>
    <w:p w14:paraId="6D9D78BB">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电话：                                 电话：</w:t>
      </w:r>
    </w:p>
    <w:p w14:paraId="1F22E23F">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开户银行：                             开户银行：</w:t>
      </w:r>
    </w:p>
    <w:p w14:paraId="636FAB3B">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帐号：                                 帐号： </w:t>
      </w:r>
    </w:p>
    <w:p w14:paraId="28010208">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签订日期：  年  月  日                 签订日期：  年  月  日</w:t>
      </w:r>
    </w:p>
    <w:p w14:paraId="59CA9951">
      <w:pPr>
        <w:spacing w:line="500" w:lineRule="exact"/>
        <w:rPr>
          <w:rFonts w:ascii="宋体" w:hAnsi="宋体" w:cs="宋体"/>
          <w:b/>
          <w:bCs/>
          <w:color w:val="auto"/>
          <w:sz w:val="24"/>
          <w:highlight w:val="none"/>
        </w:rPr>
      </w:pPr>
      <w:r>
        <w:rPr>
          <w:rFonts w:hint="eastAsia" w:ascii="宋体" w:hAnsi="宋体" w:cs="宋体"/>
          <w:b/>
          <w:bCs/>
          <w:color w:val="auto"/>
          <w:sz w:val="24"/>
          <w:highlight w:val="none"/>
        </w:rPr>
        <w:br w:type="page"/>
      </w:r>
    </w:p>
    <w:p w14:paraId="35ACD335">
      <w:pPr>
        <w:widowControl/>
        <w:spacing w:line="400" w:lineRule="exact"/>
        <w:jc w:val="center"/>
        <w:rPr>
          <w:rFonts w:ascii="宋体" w:hAnsi="宋体"/>
          <w:b/>
          <w:bCs/>
          <w:color w:val="auto"/>
          <w:sz w:val="36"/>
          <w:szCs w:val="36"/>
          <w:highlight w:val="none"/>
        </w:rPr>
      </w:pPr>
      <w:r>
        <w:rPr>
          <w:rFonts w:hint="eastAsia" w:ascii="宋体" w:hAnsi="宋体"/>
          <w:b/>
          <w:bCs/>
          <w:color w:val="auto"/>
          <w:sz w:val="36"/>
          <w:szCs w:val="36"/>
          <w:highlight w:val="none"/>
        </w:rPr>
        <w:t>第五章  响应文件格式</w:t>
      </w:r>
    </w:p>
    <w:p w14:paraId="11C5B67F">
      <w:pPr>
        <w:pStyle w:val="10"/>
        <w:spacing w:line="360" w:lineRule="auto"/>
        <w:rPr>
          <w:rFonts w:ascii="宋体" w:hAnsi="宋体" w:cs="宋体"/>
          <w:b/>
          <w:color w:val="auto"/>
          <w:kern w:val="0"/>
          <w:sz w:val="24"/>
          <w:highlight w:val="none"/>
        </w:rPr>
      </w:pPr>
    </w:p>
    <w:p w14:paraId="5C7947DB">
      <w:pPr>
        <w:adjustRightInd w:val="0"/>
        <w:snapToGrid w:val="0"/>
        <w:spacing w:line="560" w:lineRule="exact"/>
        <w:rPr>
          <w:rFonts w:ascii="宋体" w:hAnsi="宋体" w:cs="宋体"/>
          <w:color w:val="auto"/>
          <w:sz w:val="24"/>
          <w:highlight w:val="none"/>
        </w:rPr>
      </w:pPr>
    </w:p>
    <w:p w14:paraId="56145F2A">
      <w:pPr>
        <w:adjustRightInd w:val="0"/>
        <w:snapToGrid w:val="0"/>
        <w:spacing w:line="560" w:lineRule="exact"/>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14:paraId="26CFCB2E">
      <w:pPr>
        <w:adjustRightInd w:val="0"/>
        <w:snapToGrid w:val="0"/>
        <w:spacing w:line="5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竞价文件内容，在编制响应文件时，要按响应文件格式进行编制，并保证其所提交的全部资料是不可割离且真实、合法、有效、准确、完整，否则造成不利后果由供应商承担法律责任。</w:t>
      </w:r>
    </w:p>
    <w:p w14:paraId="27B52D36">
      <w:pPr>
        <w:adjustRightInd w:val="0"/>
        <w:snapToGrid w:val="0"/>
        <w:spacing w:line="5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2.格式要求：响应文件应由单位负责人或授权代表签名并每页加盖公章或骑缝章。</w:t>
      </w:r>
    </w:p>
    <w:p w14:paraId="1ACC3AB8">
      <w:pPr>
        <w:rPr>
          <w:color w:val="auto"/>
          <w:highlight w:val="none"/>
        </w:rPr>
      </w:pPr>
    </w:p>
    <w:p w14:paraId="5FC7F433">
      <w:pPr>
        <w:pStyle w:val="3"/>
        <w:rPr>
          <w:color w:val="auto"/>
          <w:highlight w:val="none"/>
        </w:rPr>
      </w:pPr>
    </w:p>
    <w:p w14:paraId="354A9145">
      <w:pPr>
        <w:rPr>
          <w:color w:val="auto"/>
          <w:highlight w:val="none"/>
        </w:rPr>
      </w:pPr>
    </w:p>
    <w:p w14:paraId="795607A8">
      <w:pPr>
        <w:pStyle w:val="3"/>
        <w:rPr>
          <w:color w:val="auto"/>
          <w:highlight w:val="none"/>
        </w:rPr>
      </w:pPr>
    </w:p>
    <w:p w14:paraId="2F8CFDDC">
      <w:pPr>
        <w:rPr>
          <w:color w:val="auto"/>
          <w:highlight w:val="none"/>
        </w:rPr>
      </w:pPr>
    </w:p>
    <w:p w14:paraId="3D0B7565">
      <w:pPr>
        <w:pStyle w:val="4"/>
        <w:rPr>
          <w:color w:val="auto"/>
          <w:highlight w:val="none"/>
        </w:rPr>
      </w:pPr>
    </w:p>
    <w:p w14:paraId="56A88212">
      <w:pPr>
        <w:rPr>
          <w:color w:val="auto"/>
          <w:highlight w:val="none"/>
        </w:rPr>
      </w:pPr>
    </w:p>
    <w:p w14:paraId="46357839">
      <w:pPr>
        <w:pStyle w:val="4"/>
        <w:rPr>
          <w:color w:val="auto"/>
          <w:highlight w:val="none"/>
        </w:rPr>
      </w:pPr>
    </w:p>
    <w:p w14:paraId="76539E22">
      <w:pPr>
        <w:rPr>
          <w:color w:val="auto"/>
          <w:highlight w:val="none"/>
        </w:rPr>
      </w:pPr>
    </w:p>
    <w:p w14:paraId="4D6262A8">
      <w:pPr>
        <w:pStyle w:val="4"/>
        <w:rPr>
          <w:color w:val="auto"/>
          <w:highlight w:val="none"/>
        </w:rPr>
      </w:pPr>
    </w:p>
    <w:p w14:paraId="134C8B13">
      <w:pPr>
        <w:rPr>
          <w:color w:val="auto"/>
          <w:highlight w:val="none"/>
        </w:rPr>
      </w:pPr>
    </w:p>
    <w:p w14:paraId="763E8241">
      <w:pPr>
        <w:rPr>
          <w:color w:val="auto"/>
          <w:highlight w:val="none"/>
        </w:rPr>
      </w:pPr>
    </w:p>
    <w:p w14:paraId="7C19376B">
      <w:pPr>
        <w:pStyle w:val="21"/>
        <w:ind w:firstLine="210"/>
        <w:rPr>
          <w:color w:val="auto"/>
          <w:highlight w:val="none"/>
        </w:rPr>
      </w:pPr>
    </w:p>
    <w:p w14:paraId="3B6A1009">
      <w:pPr>
        <w:pStyle w:val="6"/>
        <w:rPr>
          <w:color w:val="auto"/>
          <w:highlight w:val="none"/>
        </w:rPr>
      </w:pPr>
    </w:p>
    <w:p w14:paraId="4906BEA8">
      <w:pPr>
        <w:pStyle w:val="7"/>
        <w:rPr>
          <w:color w:val="auto"/>
          <w:highlight w:val="none"/>
        </w:rPr>
      </w:pPr>
    </w:p>
    <w:p w14:paraId="0A6A7270">
      <w:pPr>
        <w:pStyle w:val="6"/>
        <w:rPr>
          <w:color w:val="auto"/>
          <w:highlight w:val="none"/>
        </w:rPr>
      </w:pPr>
    </w:p>
    <w:p w14:paraId="4E27B1CE">
      <w:pPr>
        <w:spacing w:line="1000" w:lineRule="exact"/>
        <w:jc w:val="center"/>
        <w:rPr>
          <w:rFonts w:ascii="黑体" w:hAnsi="黑体" w:eastAsia="黑体"/>
          <w:color w:val="auto"/>
          <w:sz w:val="96"/>
          <w:szCs w:val="96"/>
          <w:highlight w:val="none"/>
        </w:rPr>
      </w:pPr>
    </w:p>
    <w:p w14:paraId="5EABD0FA">
      <w:pPr>
        <w:spacing w:line="1000" w:lineRule="exact"/>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26432D4A">
      <w:pPr>
        <w:pStyle w:val="33"/>
        <w:spacing w:after="120" w:line="500" w:lineRule="exact"/>
        <w:outlineLvl w:val="9"/>
        <w:rPr>
          <w:rStyle w:val="34"/>
          <w:rFonts w:hAnsi="宋体" w:cs="宋体"/>
          <w:b/>
          <w:bCs/>
          <w:color w:val="auto"/>
          <w:sz w:val="44"/>
          <w:szCs w:val="44"/>
          <w:highlight w:val="none"/>
        </w:rPr>
      </w:pPr>
    </w:p>
    <w:p w14:paraId="1AC9873A">
      <w:pPr>
        <w:pStyle w:val="33"/>
        <w:spacing w:after="120" w:line="500" w:lineRule="exact"/>
        <w:jc w:val="center"/>
        <w:outlineLvl w:val="9"/>
        <w:rPr>
          <w:rStyle w:val="34"/>
          <w:rFonts w:hAnsi="宋体" w:cs="宋体"/>
          <w:b/>
          <w:bCs/>
          <w:color w:val="auto"/>
          <w:sz w:val="44"/>
          <w:szCs w:val="44"/>
          <w:highlight w:val="none"/>
        </w:rPr>
      </w:pPr>
      <w:r>
        <w:rPr>
          <w:rStyle w:val="34"/>
          <w:rFonts w:hint="eastAsia" w:hAnsi="宋体" w:cs="宋体"/>
          <w:b/>
          <w:bCs/>
          <w:color w:val="auto"/>
          <w:sz w:val="44"/>
          <w:szCs w:val="44"/>
          <w:highlight w:val="none"/>
        </w:rPr>
        <w:t>（第一部分  资格及技术商务部分）</w:t>
      </w:r>
    </w:p>
    <w:p w14:paraId="3AB5741C">
      <w:pPr>
        <w:spacing w:line="1000" w:lineRule="exact"/>
        <w:ind w:firstLine="1920" w:firstLineChars="200"/>
        <w:jc w:val="left"/>
        <w:rPr>
          <w:color w:val="auto"/>
          <w:sz w:val="96"/>
          <w:szCs w:val="96"/>
          <w:highlight w:val="none"/>
        </w:rPr>
      </w:pPr>
    </w:p>
    <w:p w14:paraId="323EEAD6">
      <w:pPr>
        <w:spacing w:line="1000" w:lineRule="exact"/>
        <w:ind w:firstLine="1920" w:firstLineChars="200"/>
        <w:jc w:val="left"/>
        <w:rPr>
          <w:color w:val="auto"/>
          <w:sz w:val="96"/>
          <w:szCs w:val="96"/>
          <w:highlight w:val="none"/>
        </w:rPr>
      </w:pPr>
    </w:p>
    <w:p w14:paraId="1C956EE6">
      <w:pPr>
        <w:pStyle w:val="3"/>
        <w:rPr>
          <w:color w:val="auto"/>
          <w:highlight w:val="none"/>
        </w:rPr>
      </w:pPr>
    </w:p>
    <w:p w14:paraId="1DEFDA64">
      <w:pPr>
        <w:spacing w:line="1000" w:lineRule="exact"/>
        <w:ind w:firstLine="1920" w:firstLineChars="200"/>
        <w:jc w:val="left"/>
        <w:rPr>
          <w:color w:val="auto"/>
          <w:sz w:val="96"/>
          <w:szCs w:val="96"/>
          <w:highlight w:val="none"/>
        </w:rPr>
      </w:pPr>
    </w:p>
    <w:p w14:paraId="0B78EB2E">
      <w:pPr>
        <w:pStyle w:val="12"/>
        <w:tabs>
          <w:tab w:val="left" w:pos="1560"/>
        </w:tabs>
        <w:spacing w:line="360" w:lineRule="auto"/>
        <w:ind w:firstLine="744" w:firstLineChars="247"/>
        <w:textAlignment w:val="baseline"/>
        <w:rPr>
          <w:rFonts w:hAnsi="宋体" w:cs="宋体"/>
          <w:b/>
          <w:color w:val="auto"/>
          <w:sz w:val="30"/>
          <w:highlight w:val="none"/>
          <w:u w:val="single"/>
        </w:rPr>
      </w:pPr>
      <w:r>
        <w:rPr>
          <w:rFonts w:hint="eastAsia" w:hAnsi="宋体" w:cs="宋体"/>
          <w:b/>
          <w:color w:val="auto"/>
          <w:sz w:val="30"/>
          <w:highlight w:val="none"/>
        </w:rPr>
        <w:t>项目编号：</w:t>
      </w:r>
    </w:p>
    <w:p w14:paraId="681646BC">
      <w:pPr>
        <w:pStyle w:val="12"/>
        <w:spacing w:line="360" w:lineRule="auto"/>
        <w:ind w:firstLine="738" w:firstLineChars="245"/>
        <w:textAlignment w:val="baseline"/>
        <w:rPr>
          <w:rFonts w:hAnsi="宋体" w:cs="宋体"/>
          <w:b/>
          <w:color w:val="auto"/>
          <w:sz w:val="30"/>
          <w:highlight w:val="none"/>
          <w:u w:val="single"/>
        </w:rPr>
      </w:pPr>
      <w:r>
        <w:rPr>
          <w:rFonts w:hint="eastAsia" w:hAnsi="宋体" w:cs="宋体"/>
          <w:b/>
          <w:color w:val="auto"/>
          <w:sz w:val="30"/>
          <w:highlight w:val="none"/>
        </w:rPr>
        <w:t>所投合同包号：</w:t>
      </w:r>
    </w:p>
    <w:p w14:paraId="4F3A5FD9">
      <w:pPr>
        <w:pStyle w:val="12"/>
        <w:tabs>
          <w:tab w:val="left" w:pos="1560"/>
        </w:tabs>
        <w:spacing w:line="360" w:lineRule="auto"/>
        <w:textAlignment w:val="baseline"/>
        <w:rPr>
          <w:rFonts w:hAnsi="宋体" w:cs="宋体"/>
          <w:b/>
          <w:color w:val="auto"/>
          <w:sz w:val="30"/>
          <w:highlight w:val="none"/>
        </w:rPr>
      </w:pPr>
      <w:r>
        <w:rPr>
          <w:rFonts w:hint="eastAsia" w:hAnsi="宋体" w:cs="宋体"/>
          <w:b/>
          <w:color w:val="auto"/>
          <w:sz w:val="30"/>
          <w:highlight w:val="none"/>
        </w:rPr>
        <w:t xml:space="preserve">     项目名称：</w:t>
      </w:r>
    </w:p>
    <w:p w14:paraId="0263A9A3">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p>
    <w:p w14:paraId="5E021865">
      <w:pPr>
        <w:spacing w:line="360" w:lineRule="auto"/>
        <w:ind w:firstLine="148" w:firstLineChars="49"/>
        <w:rPr>
          <w:rFonts w:ascii="宋体" w:hAnsi="宋体" w:cs="宋体"/>
          <w:b/>
          <w:color w:val="auto"/>
          <w:sz w:val="30"/>
          <w:highlight w:val="none"/>
        </w:rPr>
      </w:pPr>
      <w:r>
        <w:rPr>
          <w:rFonts w:hint="eastAsia" w:ascii="宋体" w:hAnsi="宋体" w:cs="宋体"/>
          <w:b/>
          <w:color w:val="auto"/>
          <w:sz w:val="30"/>
          <w:highlight w:val="none"/>
        </w:rPr>
        <w:t xml:space="preserve">    地址：</w:t>
      </w:r>
    </w:p>
    <w:p w14:paraId="1690D7C3">
      <w:pPr>
        <w:pStyle w:val="3"/>
        <w:rPr>
          <w:color w:val="auto"/>
          <w:highlight w:val="none"/>
        </w:rPr>
      </w:pPr>
    </w:p>
    <w:p w14:paraId="0F5091A4">
      <w:pPr>
        <w:rPr>
          <w:color w:val="auto"/>
          <w:highlight w:val="none"/>
        </w:rPr>
      </w:pPr>
    </w:p>
    <w:p w14:paraId="04EC7D65">
      <w:pPr>
        <w:rPr>
          <w:color w:val="auto"/>
          <w:highlight w:val="none"/>
        </w:rPr>
      </w:pPr>
    </w:p>
    <w:p w14:paraId="4CB2CD37">
      <w:pPr>
        <w:pStyle w:val="21"/>
        <w:ind w:firstLine="210"/>
        <w:rPr>
          <w:color w:val="auto"/>
          <w:highlight w:val="none"/>
        </w:rPr>
      </w:pPr>
    </w:p>
    <w:p w14:paraId="7A394A53">
      <w:pPr>
        <w:pStyle w:val="22"/>
        <w:rPr>
          <w:color w:val="auto"/>
          <w:highlight w:val="none"/>
        </w:rPr>
      </w:pPr>
    </w:p>
    <w:p w14:paraId="16EE1DEA">
      <w:pPr>
        <w:pStyle w:val="22"/>
        <w:rPr>
          <w:color w:val="auto"/>
          <w:highlight w:val="none"/>
        </w:rPr>
      </w:pPr>
    </w:p>
    <w:p w14:paraId="0F6D8208">
      <w:pPr>
        <w:pStyle w:val="21"/>
        <w:ind w:firstLine="210"/>
        <w:rPr>
          <w:color w:val="auto"/>
          <w:highlight w:val="none"/>
        </w:rPr>
      </w:pPr>
    </w:p>
    <w:p w14:paraId="5B7720E6">
      <w:pPr>
        <w:pStyle w:val="7"/>
        <w:rPr>
          <w:color w:val="auto"/>
          <w:highlight w:val="none"/>
        </w:rPr>
      </w:pPr>
    </w:p>
    <w:p w14:paraId="499ADEE5">
      <w:pPr>
        <w:pStyle w:val="33"/>
        <w:spacing w:after="120" w:line="500" w:lineRule="exact"/>
        <w:jc w:val="center"/>
        <w:outlineLvl w:val="9"/>
        <w:rPr>
          <w:rFonts w:hAnsi="宋体" w:cs="宋体"/>
          <w:b/>
          <w:color w:val="auto"/>
          <w:sz w:val="36"/>
          <w:highlight w:val="none"/>
        </w:rPr>
      </w:pPr>
    </w:p>
    <w:p w14:paraId="754C706F">
      <w:pPr>
        <w:pStyle w:val="33"/>
        <w:spacing w:after="120" w:line="500" w:lineRule="exact"/>
        <w:jc w:val="center"/>
        <w:outlineLvl w:val="9"/>
        <w:rPr>
          <w:rFonts w:hAnsi="宋体" w:cs="宋体"/>
          <w:b/>
          <w:color w:val="auto"/>
          <w:sz w:val="36"/>
          <w:highlight w:val="none"/>
        </w:rPr>
      </w:pPr>
    </w:p>
    <w:p w14:paraId="027488D4">
      <w:pPr>
        <w:pStyle w:val="33"/>
        <w:spacing w:after="120" w:line="500" w:lineRule="exact"/>
        <w:jc w:val="center"/>
        <w:outlineLvl w:val="9"/>
        <w:rPr>
          <w:rFonts w:hAnsi="宋体" w:cs="宋体"/>
          <w:b/>
          <w:color w:val="auto"/>
          <w:sz w:val="36"/>
          <w:highlight w:val="none"/>
        </w:rPr>
      </w:pPr>
      <w:r>
        <w:rPr>
          <w:rFonts w:hint="eastAsia" w:hAnsi="宋体" w:cs="宋体"/>
          <w:b/>
          <w:color w:val="auto"/>
          <w:sz w:val="36"/>
          <w:highlight w:val="none"/>
        </w:rPr>
        <w:t>目  录</w:t>
      </w:r>
    </w:p>
    <w:p w14:paraId="21E6FBEB">
      <w:pPr>
        <w:pStyle w:val="33"/>
        <w:spacing w:after="120" w:line="500" w:lineRule="exact"/>
        <w:outlineLvl w:val="9"/>
        <w:rPr>
          <w:rFonts w:hAnsi="宋体" w:cs="宋体"/>
          <w:b/>
          <w:color w:val="auto"/>
          <w:sz w:val="36"/>
          <w:highlight w:val="none"/>
        </w:rPr>
      </w:pPr>
    </w:p>
    <w:p w14:paraId="3E414350">
      <w:pPr>
        <w:pStyle w:val="33"/>
        <w:spacing w:line="480" w:lineRule="auto"/>
        <w:rPr>
          <w:rFonts w:hAnsi="宋体" w:cs="宋体"/>
          <w:bCs/>
          <w:color w:val="auto"/>
          <w:sz w:val="24"/>
          <w:highlight w:val="none"/>
        </w:rPr>
      </w:pPr>
      <w:r>
        <w:rPr>
          <w:rFonts w:hint="eastAsia" w:hAnsi="宋体" w:cs="宋体"/>
          <w:bCs/>
          <w:color w:val="auto"/>
          <w:sz w:val="24"/>
          <w:highlight w:val="none"/>
        </w:rPr>
        <w:t>1、网上竞价承诺书</w:t>
      </w:r>
    </w:p>
    <w:p w14:paraId="14BDBA6C">
      <w:pPr>
        <w:pStyle w:val="33"/>
        <w:spacing w:line="48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14:paraId="0DE4B497">
      <w:pPr>
        <w:pStyle w:val="33"/>
        <w:spacing w:line="48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14:paraId="3ED5BD7D">
      <w:pPr>
        <w:pStyle w:val="33"/>
        <w:spacing w:line="480" w:lineRule="auto"/>
        <w:rPr>
          <w:rFonts w:hAnsi="宋体"/>
          <w:color w:val="auto"/>
          <w:sz w:val="24"/>
          <w:highlight w:val="none"/>
        </w:rPr>
      </w:pPr>
      <w:r>
        <w:rPr>
          <w:rFonts w:hint="eastAsia" w:hAnsi="宋体"/>
          <w:color w:val="auto"/>
          <w:sz w:val="24"/>
          <w:highlight w:val="none"/>
        </w:rPr>
        <w:t>4、网上竞价文件要求的其他资格和技术商务材料</w:t>
      </w:r>
    </w:p>
    <w:p w14:paraId="0CAA71FD">
      <w:pPr>
        <w:pStyle w:val="33"/>
        <w:spacing w:line="360" w:lineRule="auto"/>
        <w:outlineLvl w:val="9"/>
        <w:rPr>
          <w:rFonts w:hAnsi="宋体" w:cs="宋体"/>
          <w:bCs/>
          <w:color w:val="auto"/>
          <w:sz w:val="24"/>
          <w:highlight w:val="none"/>
        </w:rPr>
      </w:pPr>
    </w:p>
    <w:p w14:paraId="5235B5BB">
      <w:pPr>
        <w:widowControl/>
        <w:shd w:val="clear" w:color="auto" w:fill="FFFFFF"/>
        <w:spacing w:line="360" w:lineRule="auto"/>
        <w:jc w:val="center"/>
        <w:rPr>
          <w:rFonts w:ascii="宋体" w:hAnsi="宋体" w:cs="宋体"/>
          <w:b/>
          <w:color w:val="auto"/>
          <w:kern w:val="0"/>
          <w:sz w:val="72"/>
          <w:szCs w:val="72"/>
          <w:highlight w:val="none"/>
          <w:shd w:val="clear" w:color="auto" w:fill="FFFFFF"/>
        </w:rPr>
      </w:pPr>
    </w:p>
    <w:p w14:paraId="42A67D10">
      <w:pPr>
        <w:widowControl/>
        <w:shd w:val="clear" w:color="auto" w:fill="FFFFFF"/>
        <w:spacing w:line="360" w:lineRule="auto"/>
        <w:jc w:val="center"/>
        <w:rPr>
          <w:rFonts w:ascii="宋体" w:hAnsi="宋体" w:cs="宋体"/>
          <w:b/>
          <w:color w:val="auto"/>
          <w:kern w:val="0"/>
          <w:sz w:val="72"/>
          <w:szCs w:val="72"/>
          <w:highlight w:val="none"/>
          <w:shd w:val="clear" w:color="auto" w:fill="FFFFFF"/>
        </w:rPr>
      </w:pPr>
    </w:p>
    <w:p w14:paraId="338D171E">
      <w:pPr>
        <w:widowControl/>
        <w:shd w:val="clear" w:color="auto" w:fill="FFFFFF"/>
        <w:spacing w:line="360" w:lineRule="auto"/>
        <w:jc w:val="center"/>
        <w:rPr>
          <w:rFonts w:ascii="宋体" w:hAnsi="宋体" w:cs="宋体"/>
          <w:b/>
          <w:color w:val="auto"/>
          <w:kern w:val="0"/>
          <w:sz w:val="72"/>
          <w:szCs w:val="72"/>
          <w:highlight w:val="none"/>
          <w:shd w:val="clear" w:color="auto" w:fill="FFFFFF"/>
        </w:rPr>
        <w:sectPr>
          <w:headerReference r:id="rId5" w:type="default"/>
          <w:footerReference r:id="rId6" w:type="default"/>
          <w:pgSz w:w="11906" w:h="16838"/>
          <w:pgMar w:top="1417" w:right="1417" w:bottom="1417" w:left="1417" w:header="851" w:footer="646" w:gutter="0"/>
          <w:cols w:space="720" w:num="1"/>
          <w:docGrid w:linePitch="312" w:charSpace="0"/>
        </w:sectPr>
      </w:pPr>
    </w:p>
    <w:p w14:paraId="6DD1217C">
      <w:pPr>
        <w:widowControl/>
        <w:shd w:val="clear" w:color="auto" w:fill="FFFFFF"/>
        <w:spacing w:line="420" w:lineRule="exact"/>
        <w:ind w:left="723" w:firstLine="3092" w:firstLineChars="1100"/>
        <w:outlineLvl w:val="0"/>
        <w:rPr>
          <w:rFonts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t>1、网上竞价承诺书</w:t>
      </w:r>
    </w:p>
    <w:p w14:paraId="5A1F3EA1">
      <w:pPr>
        <w:widowControl/>
        <w:shd w:val="clear" w:color="auto" w:fill="FFFFFF"/>
        <w:spacing w:line="420" w:lineRule="exact"/>
        <w:rPr>
          <w:rFonts w:ascii="宋体" w:hAnsi="宋体" w:cs="宋体"/>
          <w:b/>
          <w:color w:val="auto"/>
          <w:kern w:val="0"/>
          <w:sz w:val="28"/>
          <w:szCs w:val="28"/>
          <w:highlight w:val="none"/>
          <w:shd w:val="clear" w:color="auto" w:fill="FFFFFF"/>
        </w:rPr>
      </w:pPr>
    </w:p>
    <w:p w14:paraId="1E9859F7">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致：</w:t>
      </w:r>
      <w:r>
        <w:rPr>
          <w:rFonts w:hint="eastAsia" w:ascii="宋体" w:hAnsi="宋体" w:cs="宋体"/>
          <w:color w:val="auto"/>
          <w:kern w:val="0"/>
          <w:sz w:val="24"/>
          <w:highlight w:val="none"/>
          <w:u w:val="single"/>
          <w:shd w:val="clear" w:color="auto" w:fill="FFFFFF"/>
        </w:rPr>
        <w:t>（采购人或采购代理机构）</w:t>
      </w:r>
    </w:p>
    <w:p w14:paraId="14C98B8F">
      <w:pPr>
        <w:widowControl/>
        <w:shd w:val="clear" w:color="auto" w:fill="FFFFFF"/>
        <w:spacing w:line="42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根据</w:t>
      </w:r>
      <w:r>
        <w:rPr>
          <w:rFonts w:hint="eastAsia" w:ascii="宋体" w:hAnsi="宋体" w:cs="宋体"/>
          <w:color w:val="auto"/>
          <w:kern w:val="0"/>
          <w:sz w:val="24"/>
          <w:highlight w:val="none"/>
          <w:u w:val="single"/>
          <w:shd w:val="clear" w:color="auto" w:fill="FFFFFF"/>
        </w:rPr>
        <w:t>         </w:t>
      </w:r>
      <w:r>
        <w:rPr>
          <w:rStyle w:val="36"/>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项目（项目编号：</w:t>
      </w:r>
      <w:r>
        <w:rPr>
          <w:rFonts w:hint="eastAsia" w:ascii="宋体" w:hAnsi="宋体" w:cs="宋体"/>
          <w:color w:val="auto"/>
          <w:kern w:val="0"/>
          <w:sz w:val="24"/>
          <w:highlight w:val="none"/>
          <w:u w:val="single"/>
          <w:shd w:val="clear" w:color="auto" w:fill="FFFFFF"/>
        </w:rPr>
        <w:t>        </w:t>
      </w:r>
      <w:r>
        <w:rPr>
          <w:rStyle w:val="36"/>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）网上竞价文件要求，我方郑重承诺：</w:t>
      </w:r>
    </w:p>
    <w:p w14:paraId="6BD9D23F">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一、保证依据本网上竞价文件要求和我方响应文件的承诺，及时与采购人签订合同，按响应文件承诺的价格及时向采购人提供符合竞价文件、响应文件和合同的产品和服务。</w:t>
      </w:r>
    </w:p>
    <w:p w14:paraId="5020F1BE">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二、本项目网上竞价文件、我方提交的响应文件包括对售后服务的承诺对我方具有同等约束力。</w:t>
      </w:r>
    </w:p>
    <w:p w14:paraId="345F85CC">
      <w:pPr>
        <w:widowControl/>
        <w:spacing w:line="460" w:lineRule="exact"/>
        <w:ind w:firstLine="480" w:firstLineChars="200"/>
        <w:jc w:val="left"/>
        <w:rPr>
          <w:rFonts w:ascii="宋体" w:hAnsi="宋体"/>
          <w:color w:val="auto"/>
          <w:sz w:val="24"/>
          <w:highlight w:val="none"/>
        </w:rPr>
      </w:pPr>
      <w:r>
        <w:rPr>
          <w:rFonts w:hint="eastAsia" w:ascii="宋体" w:hAnsi="宋体"/>
          <w:color w:val="auto"/>
          <w:sz w:val="24"/>
          <w:highlight w:val="none"/>
        </w:rPr>
        <w:t>三、我方确认响应文件中所有提交的文件和材料是真实的、准确的。</w:t>
      </w:r>
    </w:p>
    <w:p w14:paraId="2CE01A5B">
      <w:pPr>
        <w:spacing w:line="460" w:lineRule="exact"/>
        <w:ind w:firstLine="480" w:firstLineChars="200"/>
        <w:jc w:val="left"/>
        <w:rPr>
          <w:rFonts w:ascii="宋体" w:hAnsi="宋体"/>
          <w:color w:val="auto"/>
          <w:sz w:val="24"/>
          <w:highlight w:val="none"/>
        </w:rPr>
      </w:pPr>
      <w:r>
        <w:rPr>
          <w:rFonts w:hint="eastAsia" w:ascii="宋体" w:hAnsi="宋体"/>
          <w:color w:val="auto"/>
          <w:sz w:val="24"/>
          <w:highlight w:val="none"/>
        </w:rPr>
        <w:t>四、我方在参加本次采购活动前3年内，在经营活动中没有重大违法记录，也无行贿犯罪记录。</w:t>
      </w:r>
    </w:p>
    <w:p w14:paraId="6733E5CA">
      <w:pPr>
        <w:spacing w:line="460" w:lineRule="exact"/>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五、我方承诺</w:t>
      </w:r>
      <w:r>
        <w:rPr>
          <w:rFonts w:hint="eastAsia" w:ascii="宋体" w:hAnsi="宋体"/>
          <w:color w:val="auto"/>
          <w:sz w:val="24"/>
          <w:highlight w:val="none"/>
        </w:rPr>
        <w:t>具备履行合同所必需的设备和专业技术能力。</w:t>
      </w:r>
    </w:p>
    <w:p w14:paraId="2ECB69A4">
      <w:pPr>
        <w:spacing w:line="460" w:lineRule="exact"/>
        <w:ind w:firstLine="480" w:firstLineChars="200"/>
        <w:jc w:val="left"/>
        <w:rPr>
          <w:rFonts w:ascii="宋体" w:hAnsi="宋体"/>
          <w:color w:val="auto"/>
          <w:sz w:val="24"/>
          <w:highlight w:val="none"/>
        </w:rPr>
      </w:pPr>
      <w:r>
        <w:rPr>
          <w:rFonts w:hint="eastAsia" w:ascii="宋体" w:hAnsi="宋体"/>
          <w:color w:val="auto"/>
          <w:sz w:val="24"/>
          <w:highlight w:val="none"/>
        </w:rPr>
        <w:t>六、我方承诺不存在“单位负责人为同一人或者存在直接控股、管理关系的不同供应商，同时参加同一合同包项下的网上竞价活动”的情形。</w:t>
      </w:r>
    </w:p>
    <w:p w14:paraId="14D4DDD6">
      <w:pPr>
        <w:spacing w:line="460" w:lineRule="exact"/>
        <w:ind w:firstLine="480" w:firstLineChars="200"/>
        <w:jc w:val="left"/>
        <w:rPr>
          <w:rFonts w:ascii="宋体" w:hAnsi="宋体"/>
          <w:color w:val="auto"/>
          <w:sz w:val="24"/>
          <w:highlight w:val="none"/>
        </w:rPr>
      </w:pPr>
      <w:r>
        <w:rPr>
          <w:rFonts w:hint="eastAsia" w:ascii="宋体" w:hAnsi="宋体"/>
          <w:color w:val="auto"/>
          <w:sz w:val="24"/>
          <w:highlight w:val="none"/>
        </w:rPr>
        <w:t>七、我方承诺不存在“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color w:val="auto"/>
          <w:sz w:val="24"/>
          <w:highlight w:val="none"/>
        </w:rPr>
        <w:t>”。</w:t>
      </w:r>
    </w:p>
    <w:p w14:paraId="64F33E84">
      <w:pPr>
        <w:spacing w:line="460" w:lineRule="exact"/>
        <w:ind w:firstLine="480" w:firstLineChars="200"/>
        <w:jc w:val="left"/>
        <w:rPr>
          <w:rFonts w:ascii="宋体" w:hAnsi="宋体" w:cs="宋体"/>
          <w:color w:val="auto"/>
          <w:sz w:val="24"/>
          <w:highlight w:val="none"/>
        </w:rPr>
      </w:pPr>
      <w:r>
        <w:rPr>
          <w:rFonts w:hint="eastAsia" w:ascii="宋体" w:hAnsi="宋体"/>
          <w:color w:val="auto"/>
          <w:sz w:val="24"/>
          <w:highlight w:val="none"/>
        </w:rPr>
        <w:t>八、</w:t>
      </w:r>
      <w:r>
        <w:rPr>
          <w:rFonts w:hint="eastAsia" w:ascii="宋体" w:hAnsi="宋体" w:cs="宋体"/>
          <w:color w:val="auto"/>
          <w:sz w:val="24"/>
          <w:highlight w:val="none"/>
        </w:rPr>
        <w:t>我方承诺网上竞价过程中，将按</w:t>
      </w:r>
      <w:r>
        <w:rPr>
          <w:rFonts w:hint="eastAsia" w:ascii="宋体" w:hAnsi="宋体"/>
          <w:color w:val="auto"/>
          <w:sz w:val="24"/>
          <w:highlight w:val="none"/>
        </w:rPr>
        <w:t>本项目网上竞价文件要求在最高限价总价以及最高单价限价（若有）内进行报价，</w:t>
      </w:r>
      <w:r>
        <w:rPr>
          <w:rFonts w:hint="eastAsia" w:ascii="宋体" w:hAnsi="宋体" w:cs="宋体"/>
          <w:color w:val="auto"/>
          <w:sz w:val="24"/>
          <w:highlight w:val="none"/>
        </w:rPr>
        <w:t>成交后，提供不高于最高单价限价的最终成交分项单价报价。</w:t>
      </w:r>
    </w:p>
    <w:p w14:paraId="2BC000CA">
      <w:pPr>
        <w:spacing w:line="460" w:lineRule="exact"/>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sz w:val="24"/>
          <w:highlight w:val="none"/>
        </w:rPr>
        <w:t>九、</w:t>
      </w:r>
      <w:r>
        <w:rPr>
          <w:rFonts w:hint="eastAsia" w:ascii="宋体" w:hAnsi="宋体"/>
          <w:color w:val="auto"/>
          <w:sz w:val="24"/>
          <w:highlight w:val="none"/>
        </w:rPr>
        <w:t>我方已理解且完全响应本项目网上竞价文件的各项要求。</w:t>
      </w:r>
    </w:p>
    <w:p w14:paraId="725951C4">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十、以</w:t>
      </w:r>
      <w:r>
        <w:rPr>
          <w:rFonts w:hint="eastAsia" w:ascii="宋体" w:hAnsi="宋体" w:cs="宋体"/>
          <w:color w:val="auto"/>
          <w:kern w:val="0"/>
          <w:sz w:val="24"/>
          <w:highlight w:val="none"/>
          <w:u w:val="single"/>
          <w:shd w:val="clear" w:color="auto" w:fill="FFFFFF"/>
        </w:rPr>
        <w:t>      </w:t>
      </w:r>
      <w:r>
        <w:rPr>
          <w:rStyle w:val="36"/>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方式提供的金额为人民币</w:t>
      </w:r>
      <w:r>
        <w:rPr>
          <w:rFonts w:hint="eastAsia" w:ascii="宋体" w:hAnsi="宋体" w:cs="宋体"/>
          <w:color w:val="auto"/>
          <w:kern w:val="0"/>
          <w:sz w:val="24"/>
          <w:highlight w:val="none"/>
          <w:u w:val="single"/>
          <w:shd w:val="clear" w:color="auto" w:fill="FFFFFF"/>
        </w:rPr>
        <w:t>       </w:t>
      </w:r>
      <w:r>
        <w:rPr>
          <w:rStyle w:val="36"/>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元的保证金，已到指定账户。</w:t>
      </w:r>
    </w:p>
    <w:p w14:paraId="13433BCB">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十一、我方获得成交资格后若无法按约定条款履行义务，采购人有权取消我方成交资格，我方完全接受按有关法规对我方的处罚。</w:t>
      </w:r>
    </w:p>
    <w:p w14:paraId="6E30E08B">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十二、我方同意提供网上竞价文件要求的一切数据或资料。完全理解贵方不一定要接受收到的任何竞价。</w:t>
      </w:r>
    </w:p>
    <w:p w14:paraId="2796FFE9">
      <w:pPr>
        <w:widowControl/>
        <w:shd w:val="clear" w:color="auto" w:fill="FFFFFF"/>
        <w:spacing w:line="420" w:lineRule="exact"/>
        <w:jc w:val="left"/>
        <w:rPr>
          <w:rFonts w:ascii="宋体" w:hAnsi="宋体" w:cs="宋体"/>
          <w:color w:val="auto"/>
          <w:kern w:val="0"/>
          <w:sz w:val="24"/>
          <w:highlight w:val="none"/>
          <w:shd w:val="clear" w:color="auto" w:fill="FFFFFF"/>
        </w:rPr>
      </w:pPr>
    </w:p>
    <w:p w14:paraId="416D6632">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rPr>
        <w:t>）：       </w:t>
      </w:r>
      <w:r>
        <w:rPr>
          <w:rStyle w:val="36"/>
          <w:rFonts w:hint="eastAsia" w:ascii="宋体" w:hAnsi="宋体" w:cs="宋体"/>
          <w:color w:val="auto"/>
          <w:kern w:val="0"/>
          <w:sz w:val="24"/>
          <w:highlight w:val="none"/>
          <w:shd w:val="clear" w:color="auto" w:fill="FFFFFF"/>
        </w:rPr>
        <w:t> </w:t>
      </w:r>
      <w:r>
        <w:rPr>
          <w:rFonts w:hint="eastAsia" w:ascii="宋体" w:hAnsi="宋体" w:cs="宋体"/>
          <w:color w:val="auto"/>
          <w:kern w:val="0"/>
          <w:sz w:val="24"/>
          <w:highlight w:val="none"/>
          <w:shd w:val="clear" w:color="auto" w:fill="FFFFFF"/>
        </w:rPr>
        <w:t> </w:t>
      </w:r>
    </w:p>
    <w:p w14:paraId="0C4DD5CA">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供应商法定代表人(或供应商代表)签字：</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     </w:t>
      </w:r>
    </w:p>
    <w:p w14:paraId="2CEF7FAE">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日期：</w:t>
      </w:r>
      <w:r>
        <w:rPr>
          <w:rFonts w:hint="eastAsia" w:ascii="宋体" w:hAnsi="宋体" w:cs="宋体"/>
          <w:color w:val="auto"/>
          <w:kern w:val="0"/>
          <w:sz w:val="24"/>
          <w:highlight w:val="none"/>
          <w:u w:val="single"/>
          <w:shd w:val="clear" w:color="auto" w:fill="FFFFFF"/>
        </w:rPr>
        <w:t>    </w:t>
      </w:r>
      <w:r>
        <w:rPr>
          <w:rStyle w:val="36"/>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年   </w:t>
      </w:r>
      <w:r>
        <w:rPr>
          <w:rStyle w:val="36"/>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月  </w:t>
      </w:r>
      <w:r>
        <w:rPr>
          <w:rStyle w:val="36"/>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日</w:t>
      </w:r>
    </w:p>
    <w:p w14:paraId="4AC848C5">
      <w:pPr>
        <w:spacing w:line="400" w:lineRule="exact"/>
        <w:rPr>
          <w:rFonts w:ascii="宋体" w:hAnsi="宋体" w:cs="宋体"/>
          <w:color w:val="auto"/>
          <w:sz w:val="24"/>
          <w:highlight w:val="none"/>
        </w:rPr>
        <w:sectPr>
          <w:pgSz w:w="11906" w:h="16838"/>
          <w:pgMar w:top="1247" w:right="924" w:bottom="1089" w:left="1259" w:header="851" w:footer="646" w:gutter="0"/>
          <w:cols w:space="720" w:num="1"/>
          <w:docGrid w:linePitch="312" w:charSpace="0"/>
        </w:sectPr>
      </w:pPr>
    </w:p>
    <w:p w14:paraId="03999A42">
      <w:pPr>
        <w:pStyle w:val="33"/>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14:paraId="41DC5D43">
      <w:pPr>
        <w:pStyle w:val="33"/>
        <w:spacing w:line="360" w:lineRule="auto"/>
        <w:jc w:val="center"/>
        <w:outlineLvl w:val="9"/>
        <w:rPr>
          <w:rFonts w:hAnsi="宋体" w:cs="宋体"/>
          <w:b/>
          <w:color w:val="auto"/>
          <w:szCs w:val="28"/>
          <w:highlight w:val="none"/>
        </w:rPr>
      </w:pPr>
    </w:p>
    <w:p w14:paraId="3C4EFF40">
      <w:pPr>
        <w:rPr>
          <w:color w:val="auto"/>
          <w:highlight w:val="none"/>
        </w:rPr>
      </w:pPr>
    </w:p>
    <w:p w14:paraId="605E9636">
      <w:pPr>
        <w:rPr>
          <w:color w:val="auto"/>
          <w:highlight w:val="none"/>
        </w:rPr>
      </w:pPr>
    </w:p>
    <w:p w14:paraId="0E4CCC69">
      <w:pPr>
        <w:rPr>
          <w:color w:val="auto"/>
          <w:highlight w:val="none"/>
        </w:rPr>
      </w:pPr>
    </w:p>
    <w:p w14:paraId="16974E49">
      <w:pPr>
        <w:tabs>
          <w:tab w:val="center" w:pos="4861"/>
        </w:tabs>
        <w:jc w:val="left"/>
        <w:rPr>
          <w:color w:val="auto"/>
          <w:highlight w:val="none"/>
        </w:rPr>
        <w:sectPr>
          <w:pgSz w:w="11906" w:h="16838"/>
          <w:pgMar w:top="1247" w:right="924" w:bottom="1089" w:left="1259" w:header="851" w:footer="646" w:gutter="0"/>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14:paraId="22F5048A">
      <w:pPr>
        <w:pStyle w:val="33"/>
        <w:spacing w:line="360" w:lineRule="auto"/>
        <w:jc w:val="center"/>
        <w:outlineLvl w:val="9"/>
        <w:rPr>
          <w:rFonts w:hAnsi="宋体" w:cs="宋体"/>
          <w:b/>
          <w:color w:val="auto"/>
          <w:szCs w:val="28"/>
          <w:highlight w:val="none"/>
        </w:rPr>
      </w:pPr>
      <w:r>
        <w:rPr>
          <w:rFonts w:hint="eastAsia" w:hAnsi="宋体" w:cs="宋体"/>
          <w:b/>
          <w:color w:val="auto"/>
          <w:szCs w:val="28"/>
          <w:highlight w:val="none"/>
        </w:rPr>
        <w:t>3、单位授权书</w:t>
      </w:r>
    </w:p>
    <w:p w14:paraId="2CB19719">
      <w:pPr>
        <w:pStyle w:val="18"/>
        <w:spacing w:before="0" w:beforeAutospacing="0" w:after="0" w:afterAutospacing="0" w:line="420" w:lineRule="exact"/>
        <w:rPr>
          <w:color w:val="auto"/>
          <w:highlight w:val="none"/>
        </w:rPr>
      </w:pPr>
      <w:r>
        <w:rPr>
          <w:rFonts w:hint="eastAsia"/>
          <w:color w:val="auto"/>
          <w:highlight w:val="none"/>
        </w:rPr>
        <w:t>致：</w:t>
      </w:r>
      <w:r>
        <w:rPr>
          <w:rFonts w:hint="eastAsia"/>
          <w:color w:val="auto"/>
          <w:highlight w:val="none"/>
          <w:u w:val="single"/>
        </w:rPr>
        <w:t>（采购人或采购代理机构）</w:t>
      </w:r>
    </w:p>
    <w:p w14:paraId="46C5E0A8">
      <w:pPr>
        <w:pStyle w:val="18"/>
        <w:spacing w:before="0" w:beforeAutospacing="0" w:after="0" w:afterAutospacing="0" w:line="420" w:lineRule="exact"/>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项目（项目编号：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6B4D4512">
      <w:pPr>
        <w:pStyle w:val="18"/>
        <w:spacing w:before="0" w:beforeAutospacing="0" w:after="0" w:afterAutospacing="0" w:line="420" w:lineRule="exact"/>
        <w:ind w:firstLine="336"/>
        <w:rPr>
          <w:color w:val="auto"/>
          <w:highlight w:val="none"/>
        </w:rPr>
      </w:pPr>
      <w:r>
        <w:rPr>
          <w:rFonts w:hint="eastAsia"/>
          <w:color w:val="auto"/>
          <w:highlight w:val="none"/>
        </w:rPr>
        <w:t>供应商代表无转委权。特此授权。</w:t>
      </w:r>
    </w:p>
    <w:p w14:paraId="62629410">
      <w:pPr>
        <w:pStyle w:val="18"/>
        <w:spacing w:before="0" w:beforeAutospacing="0" w:after="0" w:afterAutospacing="0" w:line="420" w:lineRule="exact"/>
        <w:jc w:val="center"/>
        <w:outlineLvl w:val="0"/>
        <w:rPr>
          <w:color w:val="auto"/>
          <w:highlight w:val="none"/>
        </w:rPr>
      </w:pPr>
      <w:r>
        <w:rPr>
          <w:rFonts w:hint="eastAsia"/>
          <w:color w:val="auto"/>
          <w:highlight w:val="none"/>
        </w:rPr>
        <w:t>（以下无正文）</w:t>
      </w:r>
    </w:p>
    <w:p w14:paraId="43C84F60">
      <w:pPr>
        <w:pStyle w:val="18"/>
        <w:spacing w:before="0" w:beforeAutospacing="0" w:after="0" w:afterAutospacing="0" w:line="420" w:lineRule="exact"/>
        <w:rPr>
          <w:color w:val="auto"/>
          <w:highlight w:val="none"/>
        </w:rPr>
      </w:pPr>
      <w:r>
        <w:rPr>
          <w:rFonts w:hint="eastAsia"/>
          <w:color w:val="auto"/>
          <w:highlight w:val="none"/>
        </w:rPr>
        <w:t> </w:t>
      </w:r>
    </w:p>
    <w:p w14:paraId="4C91E7D4">
      <w:pPr>
        <w:pStyle w:val="18"/>
        <w:spacing w:before="0" w:beforeAutospacing="0" w:after="0" w:afterAutospacing="0" w:line="420" w:lineRule="exact"/>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480F50DA">
      <w:pPr>
        <w:pStyle w:val="18"/>
        <w:spacing w:before="0" w:beforeAutospacing="0" w:after="0" w:afterAutospacing="0" w:line="420" w:lineRule="exact"/>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0409CBA0">
      <w:pPr>
        <w:pStyle w:val="18"/>
        <w:spacing w:before="0" w:beforeAutospacing="0" w:after="0" w:afterAutospacing="0" w:line="420" w:lineRule="exact"/>
        <w:rPr>
          <w:color w:val="auto"/>
          <w:highlight w:val="none"/>
        </w:rPr>
      </w:pPr>
      <w:r>
        <w:rPr>
          <w:rFonts w:hint="eastAsia"/>
          <w:color w:val="auto"/>
          <w:highlight w:val="none"/>
        </w:rPr>
        <w:t> </w:t>
      </w:r>
    </w:p>
    <w:p w14:paraId="25EE6B3E">
      <w:pPr>
        <w:pStyle w:val="18"/>
        <w:spacing w:before="0" w:beforeAutospacing="0" w:after="0" w:afterAutospacing="0" w:line="420" w:lineRule="exact"/>
        <w:rPr>
          <w:color w:val="auto"/>
          <w:highlight w:val="none"/>
        </w:rPr>
      </w:pPr>
      <w:r>
        <w:rPr>
          <w:rFonts w:hint="eastAsia"/>
          <w:color w:val="auto"/>
          <w:highlight w:val="none"/>
        </w:rPr>
        <w:t>授权方</w:t>
      </w:r>
    </w:p>
    <w:p w14:paraId="4E9E4DCC">
      <w:pPr>
        <w:pStyle w:val="18"/>
        <w:spacing w:before="0" w:beforeAutospacing="0" w:after="0" w:afterAutospacing="0" w:line="420" w:lineRule="exact"/>
        <w:rPr>
          <w:color w:val="auto"/>
          <w:highlight w:val="none"/>
        </w:rPr>
      </w:pPr>
      <w:r>
        <w:rPr>
          <w:rFonts w:hint="eastAsia"/>
          <w:color w:val="auto"/>
          <w:highlight w:val="none"/>
        </w:rPr>
        <w:t>供应商：</w:t>
      </w:r>
      <w:r>
        <w:rPr>
          <w:rFonts w:hint="eastAsia"/>
          <w:color w:val="auto"/>
          <w:highlight w:val="none"/>
          <w:u w:val="single"/>
        </w:rPr>
        <w:t>（全称并加盖单位公章）</w:t>
      </w:r>
    </w:p>
    <w:p w14:paraId="32EBCF2F">
      <w:pPr>
        <w:pStyle w:val="18"/>
        <w:spacing w:before="0" w:beforeAutospacing="0" w:after="0" w:afterAutospacing="0" w:line="420" w:lineRule="exact"/>
        <w:rPr>
          <w:color w:val="auto"/>
          <w:highlight w:val="none"/>
        </w:rPr>
      </w:pPr>
      <w:r>
        <w:rPr>
          <w:rFonts w:hint="eastAsia"/>
          <w:color w:val="auto"/>
          <w:highlight w:val="none"/>
        </w:rPr>
        <w:t>单位负责人签字或盖章：</w:t>
      </w:r>
      <w:r>
        <w:rPr>
          <w:rFonts w:hint="eastAsia"/>
          <w:color w:val="auto"/>
          <w:highlight w:val="none"/>
          <w:u w:val="single"/>
        </w:rPr>
        <w:t>                   </w:t>
      </w:r>
    </w:p>
    <w:p w14:paraId="53BA73E0">
      <w:pPr>
        <w:pStyle w:val="18"/>
        <w:spacing w:before="0" w:beforeAutospacing="0" w:after="0" w:afterAutospacing="0" w:line="420" w:lineRule="exact"/>
        <w:rPr>
          <w:color w:val="auto"/>
          <w:highlight w:val="none"/>
        </w:rPr>
      </w:pPr>
      <w:r>
        <w:rPr>
          <w:rFonts w:hint="eastAsia"/>
          <w:color w:val="auto"/>
          <w:highlight w:val="none"/>
        </w:rPr>
        <w:t> </w:t>
      </w:r>
    </w:p>
    <w:p w14:paraId="4F6586A7">
      <w:pPr>
        <w:pStyle w:val="18"/>
        <w:spacing w:before="0" w:beforeAutospacing="0" w:after="0" w:afterAutospacing="0" w:line="420" w:lineRule="exact"/>
        <w:rPr>
          <w:color w:val="auto"/>
          <w:highlight w:val="none"/>
        </w:rPr>
      </w:pPr>
      <w:r>
        <w:rPr>
          <w:rFonts w:hint="eastAsia"/>
          <w:color w:val="auto"/>
          <w:highlight w:val="none"/>
        </w:rPr>
        <w:t>接受授权方</w:t>
      </w:r>
    </w:p>
    <w:p w14:paraId="3CEE325F">
      <w:pPr>
        <w:pStyle w:val="18"/>
        <w:spacing w:before="0" w:beforeAutospacing="0" w:after="0" w:afterAutospacing="0" w:line="420" w:lineRule="exact"/>
        <w:rPr>
          <w:color w:val="auto"/>
          <w:highlight w:val="none"/>
        </w:rPr>
      </w:pPr>
      <w:r>
        <w:rPr>
          <w:rFonts w:hint="eastAsia"/>
          <w:color w:val="auto"/>
          <w:highlight w:val="none"/>
        </w:rPr>
        <w:t>供应商代表签字：</w:t>
      </w:r>
      <w:r>
        <w:rPr>
          <w:rFonts w:hint="eastAsia"/>
          <w:color w:val="auto"/>
          <w:highlight w:val="none"/>
          <w:u w:val="single"/>
        </w:rPr>
        <w:t>                   </w:t>
      </w:r>
    </w:p>
    <w:p w14:paraId="7FB55310">
      <w:pPr>
        <w:pStyle w:val="18"/>
        <w:spacing w:before="0" w:beforeAutospacing="0" w:after="0" w:afterAutospacing="0" w:line="420" w:lineRule="exact"/>
        <w:rPr>
          <w:color w:val="auto"/>
          <w:highlight w:val="none"/>
        </w:rPr>
      </w:pPr>
      <w:r>
        <w:rPr>
          <w:rFonts w:hint="eastAsia"/>
          <w:color w:val="auto"/>
          <w:highlight w:val="none"/>
        </w:rPr>
        <w:t> </w:t>
      </w:r>
    </w:p>
    <w:p w14:paraId="2C97C0E7">
      <w:pPr>
        <w:pStyle w:val="18"/>
        <w:spacing w:before="0" w:beforeAutospacing="0" w:after="0" w:afterAutospacing="0" w:line="420" w:lineRule="exact"/>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761D19D9">
      <w:pPr>
        <w:pStyle w:val="18"/>
        <w:spacing w:before="0" w:beforeAutospacing="0" w:after="0" w:afterAutospacing="0" w:line="420" w:lineRule="exact"/>
        <w:rPr>
          <w:color w:val="auto"/>
          <w:highlight w:val="none"/>
        </w:rPr>
      </w:pPr>
      <w:r>
        <w:rPr>
          <w:rFonts w:hint="eastAsia"/>
          <w:color w:val="auto"/>
          <w:highlight w:val="none"/>
        </w:rPr>
        <w:t>附：单位负责人、供应商代表的身份证正反面复印件</w:t>
      </w:r>
    </w:p>
    <w:tbl>
      <w:tblPr>
        <w:tblStyle w:val="23"/>
        <w:tblW w:w="6816"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14:paraId="65A31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56" w:type="dxa"/>
            <w:tcMar>
              <w:top w:w="0" w:type="dxa"/>
              <w:left w:w="84" w:type="dxa"/>
              <w:bottom w:w="0" w:type="dxa"/>
              <w:right w:w="84" w:type="dxa"/>
            </w:tcMar>
            <w:vAlign w:val="center"/>
          </w:tcPr>
          <w:p w14:paraId="78EDBD6F">
            <w:pPr>
              <w:pStyle w:val="18"/>
              <w:spacing w:before="0" w:beforeAutospacing="0" w:after="0" w:afterAutospacing="0" w:line="420" w:lineRule="exact"/>
              <w:jc w:val="center"/>
              <w:rPr>
                <w:color w:val="auto"/>
                <w:highlight w:val="none"/>
              </w:rPr>
            </w:pPr>
            <w:r>
              <w:rPr>
                <w:rStyle w:val="26"/>
                <w:rFonts w:hint="eastAsia"/>
                <w:color w:val="auto"/>
                <w:highlight w:val="none"/>
              </w:rPr>
              <w:t> </w:t>
            </w:r>
          </w:p>
          <w:p w14:paraId="5D61AA0E">
            <w:pPr>
              <w:pStyle w:val="18"/>
              <w:spacing w:before="0" w:beforeAutospacing="0" w:after="0" w:afterAutospacing="0" w:line="420" w:lineRule="exact"/>
              <w:jc w:val="center"/>
              <w:rPr>
                <w:color w:val="auto"/>
                <w:highlight w:val="none"/>
              </w:rPr>
            </w:pPr>
            <w:r>
              <w:rPr>
                <w:rStyle w:val="26"/>
                <w:rFonts w:hint="eastAsia"/>
                <w:color w:val="auto"/>
                <w:highlight w:val="none"/>
              </w:rPr>
              <w:t>要求：真实有效且内容完整、清晰、整洁。</w:t>
            </w:r>
          </w:p>
          <w:p w14:paraId="6540EE59">
            <w:pPr>
              <w:pStyle w:val="18"/>
              <w:spacing w:before="0" w:beforeAutospacing="0" w:after="0" w:afterAutospacing="0" w:line="420" w:lineRule="exact"/>
              <w:jc w:val="center"/>
              <w:rPr>
                <w:color w:val="auto"/>
                <w:highlight w:val="none"/>
              </w:rPr>
            </w:pPr>
            <w:r>
              <w:rPr>
                <w:rStyle w:val="26"/>
                <w:rFonts w:hint="eastAsia"/>
                <w:color w:val="auto"/>
                <w:highlight w:val="none"/>
              </w:rPr>
              <w:t> </w:t>
            </w:r>
          </w:p>
        </w:tc>
      </w:tr>
    </w:tbl>
    <w:p w14:paraId="3B31BD73">
      <w:pPr>
        <w:spacing w:line="400" w:lineRule="exact"/>
        <w:rPr>
          <w:rFonts w:ascii="宋体" w:hAnsi="宋体" w:cs="宋体"/>
          <w:bCs/>
          <w:color w:val="auto"/>
          <w:kern w:val="0"/>
          <w:szCs w:val="21"/>
          <w:highlight w:val="none"/>
        </w:rPr>
      </w:pPr>
      <w:r>
        <w:rPr>
          <w:rFonts w:hint="eastAsia" w:ascii="宋体" w:hAnsi="宋体" w:cs="宋体"/>
          <w:color w:val="auto"/>
          <w:szCs w:val="21"/>
          <w:highlight w:val="none"/>
        </w:rPr>
        <w:t>注：1、法定代表人（单位负责人）身份证复印件、被授权人身份证复印件须</w:t>
      </w:r>
      <w:r>
        <w:rPr>
          <w:rFonts w:hint="eastAsia" w:ascii="宋体" w:hAnsi="宋体" w:cs="宋体"/>
          <w:bCs/>
          <w:color w:val="auto"/>
          <w:kern w:val="0"/>
          <w:szCs w:val="21"/>
          <w:highlight w:val="none"/>
        </w:rPr>
        <w:t>加盖单位公章。</w:t>
      </w:r>
    </w:p>
    <w:p w14:paraId="2915803F">
      <w:pPr>
        <w:spacing w:line="400" w:lineRule="exact"/>
        <w:ind w:firstLine="420"/>
        <w:rPr>
          <w:rFonts w:ascii="宋体" w:hAnsi="宋体" w:cs="宋体"/>
          <w:bCs/>
          <w:color w:val="auto"/>
          <w:kern w:val="0"/>
          <w:szCs w:val="21"/>
          <w:highlight w:val="none"/>
        </w:rPr>
      </w:pPr>
      <w:r>
        <w:rPr>
          <w:rFonts w:hint="eastAsia" w:ascii="宋体" w:hAnsi="宋体" w:cs="宋体"/>
          <w:bCs/>
          <w:color w:val="auto"/>
          <w:kern w:val="0"/>
          <w:szCs w:val="21"/>
          <w:highlight w:val="none"/>
        </w:rPr>
        <w:t>2、</w:t>
      </w:r>
      <w:r>
        <w:rPr>
          <w:rFonts w:ascii="宋体" w:hAnsi="宋体" w:cs="宋体"/>
          <w:bCs/>
          <w:color w:val="auto"/>
          <w:kern w:val="0"/>
          <w:szCs w:val="21"/>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Cs w:val="21"/>
          <w:highlight w:val="none"/>
        </w:rPr>
        <w:t>报价</w:t>
      </w:r>
      <w:r>
        <w:rPr>
          <w:rFonts w:ascii="宋体" w:hAnsi="宋体" w:cs="宋体"/>
          <w:bCs/>
          <w:color w:val="auto"/>
          <w:kern w:val="0"/>
          <w:szCs w:val="21"/>
          <w:highlight w:val="none"/>
        </w:rPr>
        <w:t>的，“单位负责人”指代表单位行使职权的主要负责人，即与实际提交的“营业执照等证明文件”载明的一致。</w:t>
      </w:r>
      <w:r>
        <w:rPr>
          <w:rFonts w:hint="eastAsia" w:ascii="宋体" w:hAnsi="宋体" w:cs="宋体"/>
          <w:bCs/>
          <w:color w:val="auto"/>
          <w:kern w:val="0"/>
          <w:szCs w:val="21"/>
          <w:highlight w:val="none"/>
        </w:rPr>
        <w:t>供应商</w:t>
      </w:r>
      <w:r>
        <w:rPr>
          <w:rFonts w:ascii="宋体" w:hAnsi="宋体" w:cs="宋体"/>
          <w:bCs/>
          <w:color w:val="auto"/>
          <w:kern w:val="0"/>
          <w:szCs w:val="21"/>
          <w:highlight w:val="none"/>
        </w:rPr>
        <w:t>（自然人除外）：若</w:t>
      </w:r>
      <w:r>
        <w:rPr>
          <w:rFonts w:hint="eastAsia" w:ascii="宋体" w:hAnsi="宋体" w:cs="宋体"/>
          <w:bCs/>
          <w:color w:val="auto"/>
          <w:kern w:val="0"/>
          <w:szCs w:val="21"/>
          <w:highlight w:val="none"/>
        </w:rPr>
        <w:t>供应商代表</w:t>
      </w:r>
      <w:r>
        <w:rPr>
          <w:rFonts w:ascii="宋体" w:hAnsi="宋体" w:cs="宋体"/>
          <w:bCs/>
          <w:color w:val="auto"/>
          <w:kern w:val="0"/>
          <w:szCs w:val="21"/>
          <w:highlight w:val="none"/>
        </w:rPr>
        <w:t>为单位负责人授权的委托代理人，应提供本授权书；若</w:t>
      </w:r>
      <w:r>
        <w:rPr>
          <w:rFonts w:hint="eastAsia" w:ascii="宋体" w:hAnsi="宋体" w:cs="宋体"/>
          <w:bCs/>
          <w:color w:val="auto"/>
          <w:kern w:val="0"/>
          <w:szCs w:val="21"/>
          <w:highlight w:val="none"/>
        </w:rPr>
        <w:t>供应商代表</w:t>
      </w:r>
      <w:r>
        <w:rPr>
          <w:rFonts w:ascii="宋体" w:hAnsi="宋体" w:cs="宋体"/>
          <w:bCs/>
          <w:color w:val="auto"/>
          <w:kern w:val="0"/>
          <w:szCs w:val="21"/>
          <w:highlight w:val="none"/>
        </w:rPr>
        <w:t>为单位负责人，应在此项下提交其身份证正反面复印件，可不提供本授权书。</w:t>
      </w:r>
    </w:p>
    <w:p w14:paraId="4A5DB3A0">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4.特定资格要求（若有）</w:t>
      </w:r>
    </w:p>
    <w:p w14:paraId="44716BCB">
      <w:pPr>
        <w:spacing w:line="360" w:lineRule="auto"/>
        <w:jc w:val="center"/>
        <w:outlineLvl w:val="2"/>
        <w:rPr>
          <w:rFonts w:ascii="宋体" w:hAnsi="宋体"/>
          <w:b/>
          <w:color w:val="auto"/>
          <w:sz w:val="32"/>
          <w:szCs w:val="22"/>
          <w:highlight w:val="none"/>
        </w:rPr>
      </w:pPr>
    </w:p>
    <w:p w14:paraId="0BEA8996">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按网上竞价文件第一章要求提供</w:t>
      </w:r>
    </w:p>
    <w:p w14:paraId="61E5A641">
      <w:pPr>
        <w:spacing w:line="360" w:lineRule="auto"/>
        <w:jc w:val="center"/>
        <w:outlineLvl w:val="2"/>
        <w:rPr>
          <w:rFonts w:ascii="宋体" w:hAnsi="宋体"/>
          <w:b/>
          <w:color w:val="auto"/>
          <w:sz w:val="32"/>
          <w:szCs w:val="22"/>
          <w:highlight w:val="none"/>
        </w:rPr>
      </w:pPr>
    </w:p>
    <w:p w14:paraId="1E539C29">
      <w:pPr>
        <w:spacing w:line="360" w:lineRule="auto"/>
        <w:jc w:val="center"/>
        <w:outlineLvl w:val="2"/>
        <w:rPr>
          <w:rFonts w:ascii="宋体" w:hAnsi="宋体"/>
          <w:b/>
          <w:color w:val="auto"/>
          <w:sz w:val="32"/>
          <w:szCs w:val="22"/>
          <w:highlight w:val="none"/>
        </w:rPr>
      </w:pPr>
    </w:p>
    <w:p w14:paraId="0D058F3A">
      <w:pPr>
        <w:spacing w:line="360" w:lineRule="auto"/>
        <w:jc w:val="center"/>
        <w:outlineLvl w:val="2"/>
        <w:rPr>
          <w:rFonts w:ascii="宋体" w:hAnsi="宋体"/>
          <w:b/>
          <w:color w:val="auto"/>
          <w:sz w:val="32"/>
          <w:szCs w:val="22"/>
          <w:highlight w:val="none"/>
        </w:rPr>
      </w:pPr>
    </w:p>
    <w:p w14:paraId="12A06EE2">
      <w:pPr>
        <w:spacing w:line="360" w:lineRule="auto"/>
        <w:jc w:val="center"/>
        <w:outlineLvl w:val="2"/>
        <w:rPr>
          <w:rFonts w:ascii="宋体" w:hAnsi="宋体"/>
          <w:b/>
          <w:color w:val="auto"/>
          <w:sz w:val="32"/>
          <w:szCs w:val="22"/>
          <w:highlight w:val="none"/>
        </w:rPr>
      </w:pPr>
    </w:p>
    <w:p w14:paraId="3B7EEA39">
      <w:pPr>
        <w:spacing w:line="360" w:lineRule="auto"/>
        <w:jc w:val="center"/>
        <w:outlineLvl w:val="2"/>
        <w:rPr>
          <w:rFonts w:ascii="宋体" w:hAnsi="宋体"/>
          <w:b/>
          <w:color w:val="auto"/>
          <w:sz w:val="32"/>
          <w:szCs w:val="22"/>
          <w:highlight w:val="none"/>
        </w:rPr>
      </w:pPr>
    </w:p>
    <w:p w14:paraId="1B0F988F">
      <w:pPr>
        <w:spacing w:line="360" w:lineRule="auto"/>
        <w:jc w:val="center"/>
        <w:outlineLvl w:val="2"/>
        <w:rPr>
          <w:rFonts w:ascii="宋体" w:hAnsi="宋体"/>
          <w:b/>
          <w:color w:val="auto"/>
          <w:sz w:val="32"/>
          <w:szCs w:val="22"/>
          <w:highlight w:val="none"/>
        </w:rPr>
      </w:pPr>
    </w:p>
    <w:p w14:paraId="346CB69F">
      <w:pPr>
        <w:spacing w:line="360" w:lineRule="auto"/>
        <w:jc w:val="center"/>
        <w:outlineLvl w:val="2"/>
        <w:rPr>
          <w:rFonts w:ascii="宋体" w:hAnsi="宋体"/>
          <w:b/>
          <w:color w:val="auto"/>
          <w:sz w:val="32"/>
          <w:szCs w:val="22"/>
          <w:highlight w:val="none"/>
        </w:rPr>
      </w:pPr>
    </w:p>
    <w:p w14:paraId="6355A2AF">
      <w:pPr>
        <w:spacing w:line="360" w:lineRule="auto"/>
        <w:jc w:val="center"/>
        <w:outlineLvl w:val="2"/>
        <w:rPr>
          <w:rFonts w:ascii="宋体" w:hAnsi="宋体"/>
          <w:b/>
          <w:color w:val="auto"/>
          <w:sz w:val="32"/>
          <w:szCs w:val="22"/>
          <w:highlight w:val="none"/>
        </w:rPr>
      </w:pPr>
    </w:p>
    <w:p w14:paraId="50019803">
      <w:pPr>
        <w:spacing w:line="360" w:lineRule="auto"/>
        <w:jc w:val="center"/>
        <w:outlineLvl w:val="2"/>
        <w:rPr>
          <w:rFonts w:ascii="宋体" w:hAnsi="宋体"/>
          <w:b/>
          <w:color w:val="auto"/>
          <w:sz w:val="32"/>
          <w:szCs w:val="22"/>
          <w:highlight w:val="none"/>
        </w:rPr>
      </w:pPr>
    </w:p>
    <w:p w14:paraId="3F688FD0">
      <w:pPr>
        <w:spacing w:line="360" w:lineRule="auto"/>
        <w:jc w:val="center"/>
        <w:outlineLvl w:val="2"/>
        <w:rPr>
          <w:rFonts w:ascii="宋体" w:hAnsi="宋体"/>
          <w:b/>
          <w:color w:val="auto"/>
          <w:sz w:val="32"/>
          <w:szCs w:val="22"/>
          <w:highlight w:val="none"/>
        </w:rPr>
      </w:pPr>
    </w:p>
    <w:p w14:paraId="0EDEC6A9">
      <w:pPr>
        <w:spacing w:line="360" w:lineRule="auto"/>
        <w:jc w:val="center"/>
        <w:outlineLvl w:val="2"/>
        <w:rPr>
          <w:rFonts w:ascii="宋体" w:hAnsi="宋体"/>
          <w:b/>
          <w:color w:val="auto"/>
          <w:sz w:val="32"/>
          <w:szCs w:val="22"/>
          <w:highlight w:val="none"/>
        </w:rPr>
      </w:pPr>
    </w:p>
    <w:p w14:paraId="71419DE7">
      <w:pPr>
        <w:spacing w:line="360" w:lineRule="auto"/>
        <w:jc w:val="center"/>
        <w:outlineLvl w:val="2"/>
        <w:rPr>
          <w:rFonts w:ascii="宋体" w:hAnsi="宋体"/>
          <w:b/>
          <w:color w:val="auto"/>
          <w:sz w:val="32"/>
          <w:szCs w:val="22"/>
          <w:highlight w:val="none"/>
        </w:rPr>
      </w:pPr>
    </w:p>
    <w:p w14:paraId="16CB1130">
      <w:pPr>
        <w:spacing w:line="360" w:lineRule="auto"/>
        <w:outlineLvl w:val="2"/>
        <w:rPr>
          <w:rFonts w:ascii="宋体" w:hAnsi="宋体"/>
          <w:b/>
          <w:color w:val="auto"/>
          <w:sz w:val="32"/>
          <w:szCs w:val="22"/>
          <w:highlight w:val="none"/>
        </w:rPr>
      </w:pPr>
    </w:p>
    <w:p w14:paraId="3F5FAACC">
      <w:pPr>
        <w:pStyle w:val="4"/>
        <w:rPr>
          <w:rFonts w:ascii="Times New Roman" w:hAnsi="Times New Roman"/>
          <w:color w:val="auto"/>
          <w:highlight w:val="none"/>
        </w:rPr>
      </w:pPr>
    </w:p>
    <w:p w14:paraId="3C29DB78">
      <w:pPr>
        <w:rPr>
          <w:rFonts w:ascii="Times New Roman" w:hAnsi="Times New Roman"/>
          <w:b/>
          <w:color w:val="auto"/>
          <w:sz w:val="32"/>
          <w:highlight w:val="none"/>
        </w:rPr>
      </w:pPr>
    </w:p>
    <w:p w14:paraId="44C5A5B1">
      <w:pPr>
        <w:pStyle w:val="4"/>
        <w:rPr>
          <w:rFonts w:ascii="Times New Roman" w:hAnsi="Times New Roman"/>
          <w:color w:val="auto"/>
          <w:highlight w:val="none"/>
        </w:rPr>
      </w:pPr>
    </w:p>
    <w:p w14:paraId="042B256A">
      <w:pPr>
        <w:rPr>
          <w:rFonts w:ascii="Times New Roman" w:hAnsi="Times New Roman"/>
          <w:b/>
          <w:color w:val="auto"/>
          <w:sz w:val="32"/>
          <w:highlight w:val="none"/>
        </w:rPr>
      </w:pPr>
    </w:p>
    <w:p w14:paraId="54DF4985">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28"/>
          <w:szCs w:val="28"/>
          <w:highlight w:val="none"/>
        </w:rPr>
        <w:t>5.供应商需提供的其他材料</w:t>
      </w:r>
    </w:p>
    <w:p w14:paraId="177050CB">
      <w:pPr>
        <w:pStyle w:val="37"/>
        <w:spacing w:line="360" w:lineRule="auto"/>
        <w:jc w:val="center"/>
        <w:outlineLvl w:val="2"/>
        <w:rPr>
          <w:rFonts w:hint="default" w:ascii="宋体" w:hAnsi="宋体" w:cs="宋体"/>
          <w:color w:val="auto"/>
          <w:sz w:val="24"/>
          <w:szCs w:val="24"/>
          <w:highlight w:val="none"/>
        </w:rPr>
      </w:pPr>
      <w:r>
        <w:rPr>
          <w:rFonts w:ascii="宋体" w:hAnsi="宋体" w:cs="宋体"/>
          <w:bCs/>
          <w:color w:val="auto"/>
          <w:sz w:val="24"/>
          <w:szCs w:val="24"/>
          <w:highlight w:val="none"/>
        </w:rPr>
        <w:t>（1）</w:t>
      </w:r>
      <w:r>
        <w:rPr>
          <w:rFonts w:ascii="宋体" w:hAnsi="宋体" w:cs="宋体"/>
          <w:color w:val="auto"/>
          <w:sz w:val="24"/>
          <w:szCs w:val="24"/>
          <w:highlight w:val="none"/>
        </w:rPr>
        <w:t>标的说明一览表</w:t>
      </w:r>
    </w:p>
    <w:p w14:paraId="7039939E">
      <w:pPr>
        <w:pStyle w:val="37"/>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项目编号：</w:t>
      </w:r>
      <w:r>
        <w:rPr>
          <w:rFonts w:ascii="宋体" w:hAnsi="宋体" w:cs="宋体"/>
          <w:color w:val="auto"/>
          <w:sz w:val="24"/>
          <w:szCs w:val="24"/>
          <w:highlight w:val="none"/>
          <w:u w:val="single"/>
        </w:rPr>
        <w:t>　　　　　　　　</w:t>
      </w:r>
    </w:p>
    <w:tbl>
      <w:tblPr>
        <w:tblStyle w:val="23"/>
        <w:tblW w:w="8522"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421"/>
        <w:gridCol w:w="868"/>
        <w:gridCol w:w="2139"/>
        <w:gridCol w:w="1863"/>
        <w:gridCol w:w="810"/>
        <w:gridCol w:w="1421"/>
      </w:tblGrid>
      <w:tr w14:paraId="0AB4EC0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21" w:type="dxa"/>
          </w:tcPr>
          <w:p w14:paraId="76F4EC4B">
            <w:pPr>
              <w:pStyle w:val="37"/>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合同包</w:t>
            </w:r>
          </w:p>
        </w:tc>
        <w:tc>
          <w:tcPr>
            <w:tcW w:w="868" w:type="dxa"/>
          </w:tcPr>
          <w:p w14:paraId="62DE39CB">
            <w:pPr>
              <w:pStyle w:val="37"/>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品目号</w:t>
            </w:r>
          </w:p>
        </w:tc>
        <w:tc>
          <w:tcPr>
            <w:tcW w:w="2139" w:type="dxa"/>
          </w:tcPr>
          <w:p w14:paraId="2321DADB">
            <w:pPr>
              <w:pStyle w:val="37"/>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货物名称/服务名称/工程名称</w:t>
            </w:r>
          </w:p>
        </w:tc>
        <w:tc>
          <w:tcPr>
            <w:tcW w:w="1863" w:type="dxa"/>
          </w:tcPr>
          <w:p w14:paraId="54524BAF">
            <w:pPr>
              <w:pStyle w:val="37"/>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数量/</w:t>
            </w:r>
            <w:r>
              <w:rPr>
                <w:rFonts w:hint="default" w:ascii="宋体" w:hAnsi="宋体" w:cs="宋体"/>
                <w:color w:val="auto"/>
                <w:sz w:val="24"/>
                <w:szCs w:val="24"/>
                <w:highlight w:val="none"/>
              </w:rPr>
              <w:t>服务期限</w:t>
            </w:r>
            <w:r>
              <w:rPr>
                <w:rFonts w:ascii="宋体" w:hAnsi="宋体" w:cs="宋体"/>
                <w:color w:val="auto"/>
                <w:sz w:val="24"/>
                <w:szCs w:val="24"/>
                <w:highlight w:val="none"/>
              </w:rPr>
              <w:t>/施工工期</w:t>
            </w:r>
          </w:p>
        </w:tc>
        <w:tc>
          <w:tcPr>
            <w:tcW w:w="810" w:type="dxa"/>
          </w:tcPr>
          <w:p w14:paraId="5E896C83">
            <w:pPr>
              <w:pStyle w:val="37"/>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规格</w:t>
            </w:r>
          </w:p>
        </w:tc>
        <w:tc>
          <w:tcPr>
            <w:tcW w:w="1421" w:type="dxa"/>
          </w:tcPr>
          <w:p w14:paraId="04CA4C3C">
            <w:pPr>
              <w:pStyle w:val="37"/>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来源地</w:t>
            </w:r>
          </w:p>
        </w:tc>
      </w:tr>
      <w:tr w14:paraId="4251EC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21" w:type="dxa"/>
            <w:vMerge w:val="restart"/>
          </w:tcPr>
          <w:p w14:paraId="2D35FAFF">
            <w:pPr>
              <w:pStyle w:val="37"/>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868" w:type="dxa"/>
          </w:tcPr>
          <w:p w14:paraId="3327808B">
            <w:pPr>
              <w:pStyle w:val="37"/>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*-1</w:t>
            </w:r>
          </w:p>
        </w:tc>
        <w:tc>
          <w:tcPr>
            <w:tcW w:w="2139" w:type="dxa"/>
          </w:tcPr>
          <w:p w14:paraId="2F0893B1">
            <w:pPr>
              <w:spacing w:line="360" w:lineRule="auto"/>
              <w:rPr>
                <w:rFonts w:ascii="宋体" w:hAnsi="宋体" w:cs="宋体"/>
                <w:color w:val="auto"/>
                <w:sz w:val="24"/>
                <w:highlight w:val="none"/>
              </w:rPr>
            </w:pPr>
          </w:p>
        </w:tc>
        <w:tc>
          <w:tcPr>
            <w:tcW w:w="1863" w:type="dxa"/>
          </w:tcPr>
          <w:p w14:paraId="2607F025">
            <w:pPr>
              <w:spacing w:line="360" w:lineRule="auto"/>
              <w:rPr>
                <w:rFonts w:ascii="宋体" w:hAnsi="宋体" w:cs="宋体"/>
                <w:color w:val="auto"/>
                <w:sz w:val="24"/>
                <w:highlight w:val="none"/>
              </w:rPr>
            </w:pPr>
          </w:p>
        </w:tc>
        <w:tc>
          <w:tcPr>
            <w:tcW w:w="810" w:type="dxa"/>
          </w:tcPr>
          <w:p w14:paraId="7564A325">
            <w:pPr>
              <w:spacing w:line="360" w:lineRule="auto"/>
              <w:rPr>
                <w:rFonts w:ascii="宋体" w:hAnsi="宋体" w:cs="宋体"/>
                <w:color w:val="auto"/>
                <w:sz w:val="24"/>
                <w:highlight w:val="none"/>
              </w:rPr>
            </w:pPr>
          </w:p>
        </w:tc>
        <w:tc>
          <w:tcPr>
            <w:tcW w:w="1421" w:type="dxa"/>
          </w:tcPr>
          <w:p w14:paraId="5B12B2FC">
            <w:pPr>
              <w:spacing w:line="360" w:lineRule="auto"/>
              <w:rPr>
                <w:rFonts w:ascii="宋体" w:hAnsi="宋体" w:cs="宋体"/>
                <w:color w:val="auto"/>
                <w:sz w:val="24"/>
                <w:highlight w:val="none"/>
              </w:rPr>
            </w:pPr>
          </w:p>
        </w:tc>
      </w:tr>
      <w:tr w14:paraId="5E3A82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21" w:type="dxa"/>
            <w:vMerge w:val="continue"/>
          </w:tcPr>
          <w:p w14:paraId="58F96CDA">
            <w:pPr>
              <w:spacing w:line="360" w:lineRule="auto"/>
              <w:rPr>
                <w:rFonts w:ascii="宋体" w:hAnsi="宋体" w:cs="宋体"/>
                <w:color w:val="auto"/>
                <w:sz w:val="24"/>
                <w:highlight w:val="none"/>
              </w:rPr>
            </w:pPr>
          </w:p>
        </w:tc>
        <w:tc>
          <w:tcPr>
            <w:tcW w:w="868" w:type="dxa"/>
          </w:tcPr>
          <w:p w14:paraId="4CD37102">
            <w:pPr>
              <w:pStyle w:val="37"/>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2139" w:type="dxa"/>
          </w:tcPr>
          <w:p w14:paraId="41BB8CB4">
            <w:pPr>
              <w:spacing w:line="360" w:lineRule="auto"/>
              <w:rPr>
                <w:rFonts w:ascii="宋体" w:hAnsi="宋体" w:cs="宋体"/>
                <w:color w:val="auto"/>
                <w:sz w:val="24"/>
                <w:highlight w:val="none"/>
              </w:rPr>
            </w:pPr>
          </w:p>
        </w:tc>
        <w:tc>
          <w:tcPr>
            <w:tcW w:w="1863" w:type="dxa"/>
          </w:tcPr>
          <w:p w14:paraId="07F813A3">
            <w:pPr>
              <w:spacing w:line="360" w:lineRule="auto"/>
              <w:rPr>
                <w:rFonts w:ascii="宋体" w:hAnsi="宋体" w:cs="宋体"/>
                <w:color w:val="auto"/>
                <w:sz w:val="24"/>
                <w:highlight w:val="none"/>
              </w:rPr>
            </w:pPr>
          </w:p>
        </w:tc>
        <w:tc>
          <w:tcPr>
            <w:tcW w:w="810" w:type="dxa"/>
          </w:tcPr>
          <w:p w14:paraId="3D1618A5">
            <w:pPr>
              <w:spacing w:line="360" w:lineRule="auto"/>
              <w:rPr>
                <w:rFonts w:ascii="宋体" w:hAnsi="宋体" w:cs="宋体"/>
                <w:color w:val="auto"/>
                <w:sz w:val="24"/>
                <w:highlight w:val="none"/>
              </w:rPr>
            </w:pPr>
          </w:p>
        </w:tc>
        <w:tc>
          <w:tcPr>
            <w:tcW w:w="1421" w:type="dxa"/>
          </w:tcPr>
          <w:p w14:paraId="6B4231B8">
            <w:pPr>
              <w:spacing w:line="360" w:lineRule="auto"/>
              <w:rPr>
                <w:rFonts w:ascii="宋体" w:hAnsi="宋体" w:cs="宋体"/>
                <w:color w:val="auto"/>
                <w:sz w:val="24"/>
                <w:highlight w:val="none"/>
              </w:rPr>
            </w:pPr>
          </w:p>
        </w:tc>
      </w:tr>
      <w:tr w14:paraId="378D94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21" w:type="dxa"/>
          </w:tcPr>
          <w:p w14:paraId="53F2F031">
            <w:pPr>
              <w:pStyle w:val="37"/>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868" w:type="dxa"/>
          </w:tcPr>
          <w:p w14:paraId="45883048">
            <w:pPr>
              <w:spacing w:line="360" w:lineRule="auto"/>
              <w:rPr>
                <w:rFonts w:ascii="宋体" w:hAnsi="宋体" w:cs="宋体"/>
                <w:color w:val="auto"/>
                <w:sz w:val="24"/>
                <w:highlight w:val="none"/>
              </w:rPr>
            </w:pPr>
          </w:p>
        </w:tc>
        <w:tc>
          <w:tcPr>
            <w:tcW w:w="2139" w:type="dxa"/>
          </w:tcPr>
          <w:p w14:paraId="1FD4E452">
            <w:pPr>
              <w:spacing w:line="360" w:lineRule="auto"/>
              <w:rPr>
                <w:rFonts w:ascii="宋体" w:hAnsi="宋体" w:cs="宋体"/>
                <w:color w:val="auto"/>
                <w:sz w:val="24"/>
                <w:highlight w:val="none"/>
              </w:rPr>
            </w:pPr>
          </w:p>
        </w:tc>
        <w:tc>
          <w:tcPr>
            <w:tcW w:w="1863" w:type="dxa"/>
          </w:tcPr>
          <w:p w14:paraId="68ED944E">
            <w:pPr>
              <w:spacing w:line="360" w:lineRule="auto"/>
              <w:rPr>
                <w:rFonts w:ascii="宋体" w:hAnsi="宋体" w:cs="宋体"/>
                <w:color w:val="auto"/>
                <w:sz w:val="24"/>
                <w:highlight w:val="none"/>
              </w:rPr>
            </w:pPr>
          </w:p>
        </w:tc>
        <w:tc>
          <w:tcPr>
            <w:tcW w:w="810" w:type="dxa"/>
          </w:tcPr>
          <w:p w14:paraId="2C67E8DF">
            <w:pPr>
              <w:spacing w:line="360" w:lineRule="auto"/>
              <w:rPr>
                <w:rFonts w:ascii="宋体" w:hAnsi="宋体" w:cs="宋体"/>
                <w:color w:val="auto"/>
                <w:sz w:val="24"/>
                <w:highlight w:val="none"/>
              </w:rPr>
            </w:pPr>
          </w:p>
        </w:tc>
        <w:tc>
          <w:tcPr>
            <w:tcW w:w="1421" w:type="dxa"/>
          </w:tcPr>
          <w:p w14:paraId="1AFAEB08">
            <w:pPr>
              <w:spacing w:line="360" w:lineRule="auto"/>
              <w:rPr>
                <w:rFonts w:ascii="宋体" w:hAnsi="宋体" w:cs="宋体"/>
                <w:color w:val="auto"/>
                <w:sz w:val="24"/>
                <w:highlight w:val="none"/>
              </w:rPr>
            </w:pPr>
          </w:p>
        </w:tc>
      </w:tr>
    </w:tbl>
    <w:p w14:paraId="463A7468">
      <w:pPr>
        <w:pStyle w:val="37"/>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※注意：</w:t>
      </w:r>
    </w:p>
    <w:p w14:paraId="0F7FF9DD">
      <w:pPr>
        <w:pStyle w:val="37"/>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1、本表应按照下列规定填写：</w:t>
      </w:r>
    </w:p>
    <w:p w14:paraId="517F02F6">
      <w:pPr>
        <w:pStyle w:val="37"/>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1.1“合同包”、“品目号”、“货物名称/服务名称/工程名称”及“数量/</w:t>
      </w:r>
      <w:r>
        <w:rPr>
          <w:rFonts w:hint="default" w:ascii="宋体" w:hAnsi="宋体" w:cs="宋体"/>
          <w:color w:val="auto"/>
          <w:sz w:val="24"/>
          <w:szCs w:val="24"/>
          <w:highlight w:val="none"/>
        </w:rPr>
        <w:t>服务期限</w:t>
      </w:r>
      <w:r>
        <w:rPr>
          <w:rFonts w:ascii="宋体" w:hAnsi="宋体" w:cs="宋体"/>
          <w:color w:val="auto"/>
          <w:sz w:val="24"/>
          <w:szCs w:val="24"/>
          <w:highlight w:val="none"/>
        </w:rPr>
        <w:t>/施工工期”应与第三章《采购标的一览表》中的有关内容（“合同包”、“品目号”、“货物名称/服务名称/工程名称”及“数量/</w:t>
      </w:r>
      <w:r>
        <w:rPr>
          <w:rFonts w:hint="default" w:ascii="宋体" w:hAnsi="宋体" w:cs="宋体"/>
          <w:color w:val="auto"/>
          <w:sz w:val="24"/>
          <w:szCs w:val="24"/>
          <w:highlight w:val="none"/>
        </w:rPr>
        <w:t>服务期限</w:t>
      </w:r>
      <w:r>
        <w:rPr>
          <w:rFonts w:ascii="宋体" w:hAnsi="宋体" w:cs="宋体"/>
          <w:color w:val="auto"/>
          <w:sz w:val="24"/>
          <w:szCs w:val="24"/>
          <w:highlight w:val="none"/>
        </w:rPr>
        <w:t>/施工工期”）保持一致。</w:t>
      </w:r>
    </w:p>
    <w:p w14:paraId="63C23FC6">
      <w:pPr>
        <w:pStyle w:val="37"/>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1.2货物类项目：“规格”项下应填写货物制造厂商赋予的品牌（属于节能、环保清单产品的货物，填写的品牌名称应与清单载明的品牌名称保持一致）及具体型号。“来源地”应填写货物的原产地。</w:t>
      </w:r>
    </w:p>
    <w:p w14:paraId="70A8D1CE">
      <w:pPr>
        <w:pStyle w:val="37"/>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1.3服务类项目：“规格”项下应填写服务提供者提供的服务标准及品牌（若有）。“来源地”应填写服务提供者的所在地。</w:t>
      </w:r>
    </w:p>
    <w:p w14:paraId="708CB934">
      <w:pPr>
        <w:pStyle w:val="37"/>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w:t>
      </w:r>
      <w:r>
        <w:rPr>
          <w:rFonts w:hint="default" w:ascii="宋体" w:hAnsi="宋体" w:cs="宋体"/>
          <w:color w:val="auto"/>
          <w:sz w:val="24"/>
          <w:szCs w:val="24"/>
          <w:highlight w:val="none"/>
        </w:rPr>
        <w:t>.4</w:t>
      </w:r>
      <w:r>
        <w:rPr>
          <w:rFonts w:ascii="宋体" w:hAnsi="宋体" w:cs="宋体"/>
          <w:color w:val="auto"/>
          <w:sz w:val="24"/>
          <w:szCs w:val="24"/>
          <w:highlight w:val="none"/>
        </w:rPr>
        <w:t>工程类项目：若网上竞价文件有要求供应商填写工程主材品牌（型号）的，可在“规格”项下填写，否则工程类项目“规格”项下无需填写内容，“来源地”应填写工程承接者的所在地。</w:t>
      </w:r>
    </w:p>
    <w:p w14:paraId="017F2026">
      <w:pPr>
        <w:pStyle w:val="37"/>
        <w:spacing w:line="360" w:lineRule="auto"/>
        <w:ind w:firstLine="480"/>
        <w:jc w:val="right"/>
        <w:rPr>
          <w:rFonts w:hint="default" w:ascii="宋体" w:hAnsi="宋体" w:cs="宋体"/>
          <w:color w:val="auto"/>
          <w:sz w:val="24"/>
          <w:szCs w:val="24"/>
          <w:highlight w:val="none"/>
        </w:rPr>
      </w:pPr>
    </w:p>
    <w:p w14:paraId="1800A6D3">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7284562E">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18D5DEA7">
      <w:pPr>
        <w:pStyle w:val="37"/>
        <w:spacing w:line="360" w:lineRule="auto"/>
        <w:jc w:val="both"/>
        <w:rPr>
          <w:rFonts w:hint="default" w:ascii="宋体" w:hAnsi="宋体" w:cs="宋体"/>
          <w:color w:val="auto"/>
          <w:sz w:val="24"/>
          <w:szCs w:val="24"/>
          <w:highlight w:val="none"/>
        </w:rPr>
      </w:pPr>
    </w:p>
    <w:p w14:paraId="0F205DAF">
      <w:pPr>
        <w:pStyle w:val="37"/>
        <w:spacing w:line="360" w:lineRule="auto"/>
        <w:jc w:val="both"/>
        <w:rPr>
          <w:rFonts w:hint="default" w:ascii="宋体" w:hAnsi="宋体" w:cs="宋体"/>
          <w:color w:val="auto"/>
          <w:sz w:val="24"/>
          <w:szCs w:val="24"/>
          <w:highlight w:val="none"/>
        </w:rPr>
      </w:pPr>
    </w:p>
    <w:p w14:paraId="6D0205F0">
      <w:pPr>
        <w:pStyle w:val="37"/>
        <w:spacing w:line="360" w:lineRule="auto"/>
        <w:jc w:val="both"/>
        <w:rPr>
          <w:rFonts w:hint="default" w:ascii="宋体" w:hAnsi="宋体" w:cs="宋体"/>
          <w:color w:val="auto"/>
          <w:sz w:val="24"/>
          <w:szCs w:val="24"/>
          <w:highlight w:val="none"/>
        </w:rPr>
      </w:pPr>
    </w:p>
    <w:p w14:paraId="7E7561E3">
      <w:pPr>
        <w:pStyle w:val="37"/>
        <w:spacing w:line="360" w:lineRule="auto"/>
        <w:jc w:val="both"/>
        <w:rPr>
          <w:rFonts w:hint="default" w:ascii="宋体" w:hAnsi="宋体" w:cs="宋体"/>
          <w:color w:val="auto"/>
          <w:sz w:val="24"/>
          <w:szCs w:val="24"/>
          <w:highlight w:val="none"/>
        </w:rPr>
      </w:pPr>
    </w:p>
    <w:p w14:paraId="02A68ABE">
      <w:pPr>
        <w:pStyle w:val="7"/>
        <w:spacing w:line="360" w:lineRule="auto"/>
        <w:ind w:left="0" w:leftChars="0"/>
        <w:jc w:val="center"/>
        <w:rPr>
          <w:rFonts w:ascii="宋体" w:hAnsi="宋体" w:cs="宋体"/>
          <w:color w:val="auto"/>
          <w:sz w:val="24"/>
          <w:highlight w:val="none"/>
        </w:rPr>
      </w:pPr>
    </w:p>
    <w:p w14:paraId="5250E107">
      <w:pPr>
        <w:pStyle w:val="8"/>
        <w:numPr>
          <w:ilvl w:val="0"/>
          <w:numId w:val="4"/>
        </w:numPr>
        <w:jc w:val="center"/>
        <w:rPr>
          <w:rFonts w:ascii="宋体" w:hAnsi="宋体" w:cs="宋体"/>
          <w:color w:val="auto"/>
          <w:sz w:val="24"/>
          <w:highlight w:val="none"/>
        </w:rPr>
      </w:pPr>
      <w:r>
        <w:rPr>
          <w:rFonts w:hint="eastAsia" w:ascii="宋体" w:hAnsi="宋体" w:cs="宋体"/>
          <w:color w:val="auto"/>
          <w:sz w:val="24"/>
          <w:highlight w:val="none"/>
        </w:rPr>
        <w:t>网上竞价内容及要求偏离表</w:t>
      </w:r>
    </w:p>
    <w:p w14:paraId="4FEAF201">
      <w:pPr>
        <w:pStyle w:val="8"/>
        <w:rPr>
          <w:rFonts w:ascii="宋体" w:hAnsi="宋体" w:cs="宋体"/>
          <w:b/>
          <w:bCs/>
          <w:color w:val="auto"/>
          <w:sz w:val="28"/>
          <w:szCs w:val="28"/>
          <w:highlight w:val="none"/>
        </w:rPr>
      </w:pPr>
    </w:p>
    <w:p w14:paraId="46DDD0DB">
      <w:pPr>
        <w:pStyle w:val="18"/>
        <w:spacing w:before="0" w:beforeAutospacing="0" w:after="0" w:afterAutospacing="0" w:line="360" w:lineRule="auto"/>
        <w:ind w:right="376"/>
        <w:rPr>
          <w:color w:val="auto"/>
          <w:highlight w:val="none"/>
        </w:rPr>
      </w:pPr>
      <w:r>
        <w:rPr>
          <w:rFonts w:hint="eastAsia"/>
          <w:color w:val="auto"/>
          <w:highlight w:val="none"/>
        </w:rPr>
        <w:t>供应商名称：</w:t>
      </w:r>
      <w:r>
        <w:rPr>
          <w:rFonts w:hint="eastAsia"/>
          <w:color w:val="auto"/>
          <w:highlight w:val="none"/>
          <w:u w:val="single"/>
        </w:rPr>
        <w:t>（全称加盖单位公章）</w:t>
      </w:r>
      <w:r>
        <w:rPr>
          <w:rFonts w:hint="eastAsia"/>
          <w:color w:val="auto"/>
          <w:highlight w:val="none"/>
        </w:rPr>
        <w:t xml:space="preserve">         项目编号：</w:t>
      </w:r>
      <w:r>
        <w:rPr>
          <w:rFonts w:hint="eastAsia"/>
          <w:color w:val="auto"/>
          <w:highlight w:val="none"/>
          <w:u w:val="single"/>
        </w:rPr>
        <w:t>　　　　　　　　　　</w:t>
      </w:r>
    </w:p>
    <w:tbl>
      <w:tblPr>
        <w:tblStyle w:val="23"/>
        <w:tblW w:w="8539" w:type="dxa"/>
        <w:tblInd w:w="0" w:type="dxa"/>
        <w:tblLayout w:type="fixed"/>
        <w:tblCellMar>
          <w:top w:w="0" w:type="dxa"/>
          <w:left w:w="0" w:type="dxa"/>
          <w:bottom w:w="0" w:type="dxa"/>
          <w:right w:w="0" w:type="dxa"/>
        </w:tblCellMar>
      </w:tblPr>
      <w:tblGrid>
        <w:gridCol w:w="695"/>
        <w:gridCol w:w="3159"/>
        <w:gridCol w:w="2894"/>
        <w:gridCol w:w="1791"/>
      </w:tblGrid>
      <w:tr w14:paraId="10812F88">
        <w:tblPrEx>
          <w:tblCellMar>
            <w:top w:w="0" w:type="dxa"/>
            <w:left w:w="0" w:type="dxa"/>
            <w:bottom w:w="0" w:type="dxa"/>
            <w:right w:w="0" w:type="dxa"/>
          </w:tblCellMar>
        </w:tblPrEx>
        <w:tc>
          <w:tcPr>
            <w:tcW w:w="69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88B585E">
            <w:pPr>
              <w:pStyle w:val="18"/>
              <w:wordWrap w:val="0"/>
              <w:spacing w:before="0" w:beforeAutospacing="0" w:after="0" w:afterAutospacing="0" w:line="360" w:lineRule="auto"/>
              <w:jc w:val="center"/>
              <w:rPr>
                <w:color w:val="auto"/>
                <w:highlight w:val="none"/>
              </w:rPr>
            </w:pPr>
            <w:r>
              <w:rPr>
                <w:rFonts w:hint="eastAsia"/>
                <w:color w:val="auto"/>
                <w:highlight w:val="none"/>
              </w:rPr>
              <w:t>合同包</w:t>
            </w:r>
          </w:p>
        </w:tc>
        <w:tc>
          <w:tcPr>
            <w:tcW w:w="3159"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8EA0FAD">
            <w:pPr>
              <w:pStyle w:val="18"/>
              <w:wordWrap w:val="0"/>
              <w:spacing w:before="0" w:beforeAutospacing="0" w:after="0" w:afterAutospacing="0" w:line="360" w:lineRule="auto"/>
              <w:jc w:val="center"/>
              <w:rPr>
                <w:color w:val="auto"/>
                <w:highlight w:val="none"/>
              </w:rPr>
            </w:pPr>
            <w:r>
              <w:rPr>
                <w:rFonts w:hint="eastAsia"/>
                <w:color w:val="auto"/>
                <w:highlight w:val="none"/>
              </w:rPr>
              <w:t>网上竞价内容及要求</w:t>
            </w:r>
          </w:p>
        </w:tc>
        <w:tc>
          <w:tcPr>
            <w:tcW w:w="289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4DBC7AC">
            <w:pPr>
              <w:pStyle w:val="18"/>
              <w:wordWrap w:val="0"/>
              <w:spacing w:before="0" w:beforeAutospacing="0" w:after="0" w:afterAutospacing="0" w:line="360" w:lineRule="auto"/>
              <w:jc w:val="center"/>
              <w:rPr>
                <w:color w:val="auto"/>
                <w:highlight w:val="none"/>
              </w:rPr>
            </w:pPr>
            <w:r>
              <w:rPr>
                <w:rFonts w:hint="eastAsia"/>
                <w:color w:val="auto"/>
                <w:highlight w:val="none"/>
              </w:rPr>
              <w:t>响应文件响应承诺</w:t>
            </w:r>
          </w:p>
        </w:tc>
        <w:tc>
          <w:tcPr>
            <w:tcW w:w="1791"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18F6DDB">
            <w:pPr>
              <w:pStyle w:val="18"/>
              <w:wordWrap w:val="0"/>
              <w:spacing w:before="0" w:beforeAutospacing="0" w:after="0" w:afterAutospacing="0" w:line="360" w:lineRule="auto"/>
              <w:jc w:val="center"/>
              <w:rPr>
                <w:color w:val="auto"/>
                <w:highlight w:val="none"/>
              </w:rPr>
            </w:pPr>
            <w:r>
              <w:rPr>
                <w:rFonts w:hint="eastAsia"/>
                <w:color w:val="auto"/>
                <w:highlight w:val="none"/>
              </w:rPr>
              <w:t>是否偏离及说明</w:t>
            </w:r>
          </w:p>
        </w:tc>
      </w:tr>
      <w:tr w14:paraId="2417D8D6">
        <w:tblPrEx>
          <w:tblCellMar>
            <w:top w:w="0" w:type="dxa"/>
            <w:left w:w="0" w:type="dxa"/>
            <w:bottom w:w="0" w:type="dxa"/>
            <w:right w:w="0" w:type="dxa"/>
          </w:tblCellMar>
        </w:tblPrEx>
        <w:tc>
          <w:tcPr>
            <w:tcW w:w="69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CB5250D">
            <w:pPr>
              <w:jc w:val="center"/>
              <w:rPr>
                <w:rFonts w:ascii="宋体" w:hAnsi="宋体" w:cs="宋体"/>
                <w:color w:val="auto"/>
                <w:sz w:val="24"/>
                <w:highlight w:val="none"/>
              </w:rPr>
            </w:pPr>
          </w:p>
        </w:tc>
        <w:tc>
          <w:tcPr>
            <w:tcW w:w="3159"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E54467C">
            <w:pPr>
              <w:pStyle w:val="18"/>
              <w:wordWrap w:val="0"/>
              <w:spacing w:before="0" w:beforeAutospacing="0" w:after="0" w:afterAutospacing="0" w:line="480" w:lineRule="atLeast"/>
              <w:jc w:val="center"/>
              <w:rPr>
                <w:color w:val="auto"/>
                <w:highlight w:val="none"/>
              </w:rPr>
            </w:pPr>
          </w:p>
        </w:tc>
        <w:tc>
          <w:tcPr>
            <w:tcW w:w="289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49977F3">
            <w:pPr>
              <w:pStyle w:val="18"/>
              <w:wordWrap w:val="0"/>
              <w:spacing w:before="0" w:beforeAutospacing="0" w:after="0" w:afterAutospacing="0" w:line="480" w:lineRule="atLeast"/>
              <w:jc w:val="center"/>
              <w:rPr>
                <w:color w:val="auto"/>
                <w:highlight w:val="none"/>
              </w:rPr>
            </w:pPr>
          </w:p>
        </w:tc>
        <w:tc>
          <w:tcPr>
            <w:tcW w:w="1791"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080E20F">
            <w:pPr>
              <w:pStyle w:val="18"/>
              <w:wordWrap w:val="0"/>
              <w:spacing w:before="0" w:beforeAutospacing="0" w:after="0" w:afterAutospacing="0" w:line="480" w:lineRule="atLeast"/>
              <w:jc w:val="center"/>
              <w:rPr>
                <w:color w:val="auto"/>
                <w:highlight w:val="none"/>
              </w:rPr>
            </w:pPr>
          </w:p>
        </w:tc>
      </w:tr>
      <w:tr w14:paraId="23058AC7">
        <w:tblPrEx>
          <w:tblCellMar>
            <w:top w:w="0" w:type="dxa"/>
            <w:left w:w="0" w:type="dxa"/>
            <w:bottom w:w="0" w:type="dxa"/>
            <w:right w:w="0" w:type="dxa"/>
          </w:tblCellMar>
        </w:tblPrEx>
        <w:tc>
          <w:tcPr>
            <w:tcW w:w="69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BA6EE77">
            <w:pPr>
              <w:jc w:val="center"/>
              <w:rPr>
                <w:rFonts w:ascii="宋体" w:hAnsi="宋体" w:cs="宋体"/>
                <w:color w:val="auto"/>
                <w:sz w:val="24"/>
                <w:highlight w:val="none"/>
              </w:rPr>
            </w:pPr>
          </w:p>
        </w:tc>
        <w:tc>
          <w:tcPr>
            <w:tcW w:w="3159"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7E41E7D">
            <w:pPr>
              <w:pStyle w:val="18"/>
              <w:wordWrap w:val="0"/>
              <w:spacing w:before="0" w:beforeAutospacing="0" w:after="0" w:afterAutospacing="0" w:line="480" w:lineRule="atLeast"/>
              <w:jc w:val="center"/>
              <w:rPr>
                <w:color w:val="auto"/>
                <w:highlight w:val="none"/>
              </w:rPr>
            </w:pPr>
          </w:p>
        </w:tc>
        <w:tc>
          <w:tcPr>
            <w:tcW w:w="289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6346BCB">
            <w:pPr>
              <w:pStyle w:val="18"/>
              <w:wordWrap w:val="0"/>
              <w:spacing w:before="0" w:beforeAutospacing="0" w:after="0" w:afterAutospacing="0" w:line="480" w:lineRule="atLeast"/>
              <w:jc w:val="center"/>
              <w:rPr>
                <w:color w:val="auto"/>
                <w:highlight w:val="none"/>
              </w:rPr>
            </w:pPr>
          </w:p>
        </w:tc>
        <w:tc>
          <w:tcPr>
            <w:tcW w:w="1791"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C977A1F">
            <w:pPr>
              <w:pStyle w:val="18"/>
              <w:wordWrap w:val="0"/>
              <w:spacing w:before="0" w:beforeAutospacing="0" w:after="0" w:afterAutospacing="0" w:line="480" w:lineRule="atLeast"/>
              <w:jc w:val="center"/>
              <w:rPr>
                <w:color w:val="auto"/>
                <w:highlight w:val="none"/>
              </w:rPr>
            </w:pPr>
          </w:p>
        </w:tc>
      </w:tr>
      <w:tr w14:paraId="2FEFF586">
        <w:tblPrEx>
          <w:tblCellMar>
            <w:top w:w="0" w:type="dxa"/>
            <w:left w:w="0" w:type="dxa"/>
            <w:bottom w:w="0" w:type="dxa"/>
            <w:right w:w="0" w:type="dxa"/>
          </w:tblCellMar>
        </w:tblPrEx>
        <w:tc>
          <w:tcPr>
            <w:tcW w:w="69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DABB3C8">
            <w:pPr>
              <w:jc w:val="center"/>
              <w:rPr>
                <w:rFonts w:ascii="宋体" w:hAnsi="宋体" w:cs="宋体"/>
                <w:color w:val="auto"/>
                <w:sz w:val="24"/>
                <w:highlight w:val="none"/>
              </w:rPr>
            </w:pPr>
          </w:p>
        </w:tc>
        <w:tc>
          <w:tcPr>
            <w:tcW w:w="3159"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E81D23A">
            <w:pPr>
              <w:pStyle w:val="18"/>
              <w:wordWrap w:val="0"/>
              <w:spacing w:before="0" w:beforeAutospacing="0" w:after="0" w:afterAutospacing="0" w:line="480" w:lineRule="atLeast"/>
              <w:jc w:val="center"/>
              <w:rPr>
                <w:color w:val="auto"/>
                <w:highlight w:val="none"/>
              </w:rPr>
            </w:pPr>
          </w:p>
        </w:tc>
        <w:tc>
          <w:tcPr>
            <w:tcW w:w="289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263753D">
            <w:pPr>
              <w:pStyle w:val="18"/>
              <w:wordWrap w:val="0"/>
              <w:spacing w:before="0" w:beforeAutospacing="0" w:after="0" w:afterAutospacing="0" w:line="480" w:lineRule="atLeast"/>
              <w:jc w:val="center"/>
              <w:rPr>
                <w:color w:val="auto"/>
                <w:highlight w:val="none"/>
              </w:rPr>
            </w:pPr>
          </w:p>
        </w:tc>
        <w:tc>
          <w:tcPr>
            <w:tcW w:w="1791"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D299E0C">
            <w:pPr>
              <w:pStyle w:val="18"/>
              <w:wordWrap w:val="0"/>
              <w:spacing w:before="0" w:beforeAutospacing="0" w:after="0" w:afterAutospacing="0" w:line="480" w:lineRule="atLeast"/>
              <w:jc w:val="center"/>
              <w:rPr>
                <w:color w:val="auto"/>
                <w:highlight w:val="none"/>
              </w:rPr>
            </w:pPr>
          </w:p>
        </w:tc>
      </w:tr>
    </w:tbl>
    <w:p w14:paraId="5192992D">
      <w:pPr>
        <w:pStyle w:val="18"/>
        <w:spacing w:before="0" w:beforeAutospacing="0" w:after="0" w:afterAutospacing="0" w:line="360" w:lineRule="auto"/>
        <w:rPr>
          <w:b/>
          <w:bCs/>
          <w:color w:val="auto"/>
          <w:highlight w:val="none"/>
        </w:rPr>
      </w:pPr>
      <w:r>
        <w:rPr>
          <w:rFonts w:hint="eastAsia"/>
          <w:b/>
          <w:bCs/>
          <w:color w:val="auto"/>
          <w:highlight w:val="none"/>
        </w:rPr>
        <w:t>注：</w:t>
      </w:r>
    </w:p>
    <w:p w14:paraId="4FECEB7E">
      <w:pPr>
        <w:pStyle w:val="18"/>
        <w:numPr>
          <w:ilvl w:val="0"/>
          <w:numId w:val="5"/>
        </w:numPr>
        <w:spacing w:before="0" w:beforeAutospacing="0" w:after="0" w:afterAutospacing="0" w:line="360" w:lineRule="auto"/>
        <w:rPr>
          <w:b/>
          <w:bCs/>
          <w:color w:val="auto"/>
          <w:highlight w:val="none"/>
        </w:rPr>
      </w:pPr>
      <w:r>
        <w:rPr>
          <w:rFonts w:hint="eastAsia"/>
          <w:b/>
          <w:bCs/>
          <w:color w:val="auto"/>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磋商保证金（如果未签订合同）将不予退还，给采购人和采购代理机构造成损失的，还必须进行赔偿并负相关责任。</w:t>
      </w:r>
    </w:p>
    <w:p w14:paraId="72EF9A86">
      <w:pPr>
        <w:pStyle w:val="37"/>
        <w:spacing w:line="360" w:lineRule="auto"/>
        <w:ind w:firstLine="480"/>
        <w:jc w:val="right"/>
        <w:rPr>
          <w:rFonts w:hint="default" w:ascii="宋体" w:hAnsi="宋体" w:cs="宋体"/>
          <w:color w:val="auto"/>
          <w:sz w:val="24"/>
          <w:szCs w:val="24"/>
          <w:highlight w:val="none"/>
        </w:rPr>
      </w:pPr>
    </w:p>
    <w:p w14:paraId="52CC5509">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0F1B42E2">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593E9374">
      <w:pPr>
        <w:pStyle w:val="7"/>
        <w:spacing w:line="360" w:lineRule="auto"/>
        <w:ind w:left="0" w:leftChars="0"/>
        <w:rPr>
          <w:rFonts w:ascii="宋体" w:hAnsi="宋体" w:cs="宋体"/>
          <w:color w:val="auto"/>
          <w:sz w:val="24"/>
          <w:highlight w:val="none"/>
        </w:rPr>
      </w:pPr>
    </w:p>
    <w:p w14:paraId="08267E6F">
      <w:pPr>
        <w:pStyle w:val="8"/>
        <w:rPr>
          <w:rFonts w:ascii="宋体" w:hAnsi="宋体" w:cs="宋体"/>
          <w:color w:val="auto"/>
          <w:sz w:val="24"/>
          <w:highlight w:val="none"/>
        </w:rPr>
      </w:pPr>
    </w:p>
    <w:p w14:paraId="7E2F8370">
      <w:pPr>
        <w:pStyle w:val="8"/>
        <w:rPr>
          <w:rFonts w:ascii="宋体" w:hAnsi="宋体" w:cs="宋体"/>
          <w:color w:val="auto"/>
          <w:sz w:val="24"/>
          <w:highlight w:val="none"/>
        </w:rPr>
      </w:pPr>
    </w:p>
    <w:p w14:paraId="763936E2">
      <w:pPr>
        <w:pStyle w:val="8"/>
        <w:rPr>
          <w:rFonts w:ascii="宋体" w:hAnsi="宋体" w:cs="宋体"/>
          <w:color w:val="auto"/>
          <w:sz w:val="24"/>
          <w:highlight w:val="none"/>
        </w:rPr>
      </w:pPr>
    </w:p>
    <w:p w14:paraId="4186B719">
      <w:pPr>
        <w:pStyle w:val="8"/>
        <w:rPr>
          <w:rFonts w:ascii="宋体" w:hAnsi="宋体" w:cs="宋体"/>
          <w:color w:val="auto"/>
          <w:sz w:val="24"/>
          <w:highlight w:val="none"/>
        </w:rPr>
      </w:pPr>
    </w:p>
    <w:p w14:paraId="67B03D20">
      <w:pPr>
        <w:pStyle w:val="8"/>
        <w:rPr>
          <w:rFonts w:ascii="宋体" w:hAnsi="宋体" w:cs="宋体"/>
          <w:color w:val="auto"/>
          <w:sz w:val="24"/>
          <w:highlight w:val="none"/>
        </w:rPr>
      </w:pPr>
    </w:p>
    <w:p w14:paraId="6BC7F465">
      <w:pPr>
        <w:pStyle w:val="8"/>
        <w:rPr>
          <w:rFonts w:ascii="宋体" w:hAnsi="宋体" w:cs="宋体"/>
          <w:color w:val="auto"/>
          <w:sz w:val="24"/>
          <w:highlight w:val="none"/>
        </w:rPr>
      </w:pPr>
    </w:p>
    <w:p w14:paraId="6697D96D">
      <w:pPr>
        <w:pStyle w:val="8"/>
        <w:rPr>
          <w:rFonts w:ascii="宋体" w:hAnsi="宋体" w:cs="宋体"/>
          <w:color w:val="auto"/>
          <w:sz w:val="24"/>
          <w:highlight w:val="none"/>
        </w:rPr>
      </w:pPr>
    </w:p>
    <w:p w14:paraId="5CA819D9">
      <w:pPr>
        <w:pStyle w:val="8"/>
        <w:rPr>
          <w:rFonts w:ascii="宋体" w:hAnsi="宋体" w:cs="宋体"/>
          <w:color w:val="auto"/>
          <w:sz w:val="24"/>
          <w:highlight w:val="none"/>
        </w:rPr>
      </w:pPr>
    </w:p>
    <w:p w14:paraId="3A58BC21">
      <w:pPr>
        <w:pStyle w:val="8"/>
        <w:rPr>
          <w:rFonts w:ascii="宋体" w:hAnsi="宋体" w:cs="宋体"/>
          <w:color w:val="auto"/>
          <w:sz w:val="24"/>
          <w:highlight w:val="none"/>
        </w:rPr>
      </w:pPr>
    </w:p>
    <w:p w14:paraId="620ED4CF">
      <w:pPr>
        <w:pStyle w:val="8"/>
        <w:rPr>
          <w:rFonts w:ascii="宋体" w:hAnsi="宋体" w:cs="宋体"/>
          <w:color w:val="auto"/>
          <w:sz w:val="24"/>
          <w:highlight w:val="none"/>
        </w:rPr>
      </w:pPr>
    </w:p>
    <w:p w14:paraId="6DF78264">
      <w:pPr>
        <w:pStyle w:val="7"/>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（3）网上竞价保证金凭证复印件</w:t>
      </w:r>
    </w:p>
    <w:p w14:paraId="0B20E53E">
      <w:pPr>
        <w:pStyle w:val="7"/>
        <w:spacing w:line="360" w:lineRule="auto"/>
        <w:ind w:left="0" w:leftChars="0"/>
        <w:rPr>
          <w:rFonts w:ascii="宋体" w:hAnsi="宋体" w:cs="宋体"/>
          <w:b/>
          <w:bCs/>
          <w:color w:val="auto"/>
          <w:sz w:val="28"/>
          <w:szCs w:val="28"/>
          <w:highlight w:val="none"/>
        </w:rPr>
      </w:pPr>
    </w:p>
    <w:p w14:paraId="3A5EB15E">
      <w:pPr>
        <w:pStyle w:val="8"/>
        <w:rPr>
          <w:rFonts w:ascii="宋体" w:hAnsi="宋体" w:cs="宋体"/>
          <w:b/>
          <w:bCs/>
          <w:color w:val="auto"/>
          <w:sz w:val="28"/>
          <w:szCs w:val="28"/>
          <w:highlight w:val="none"/>
        </w:rPr>
      </w:pPr>
    </w:p>
    <w:p w14:paraId="1EE4D092">
      <w:pPr>
        <w:pStyle w:val="8"/>
        <w:rPr>
          <w:rFonts w:ascii="宋体" w:hAnsi="宋体" w:cs="宋体"/>
          <w:b/>
          <w:bCs/>
          <w:color w:val="auto"/>
          <w:sz w:val="28"/>
          <w:szCs w:val="28"/>
          <w:highlight w:val="none"/>
        </w:rPr>
      </w:pPr>
    </w:p>
    <w:p w14:paraId="30990D78">
      <w:pPr>
        <w:pStyle w:val="7"/>
        <w:spacing w:line="360" w:lineRule="auto"/>
        <w:ind w:left="0" w:leftChars="0"/>
        <w:rPr>
          <w:rFonts w:ascii="宋体" w:hAnsi="宋体" w:cs="宋体"/>
          <w:b/>
          <w:bCs/>
          <w:color w:val="auto"/>
          <w:sz w:val="28"/>
          <w:szCs w:val="28"/>
          <w:highlight w:val="none"/>
        </w:rPr>
      </w:pPr>
    </w:p>
    <w:p w14:paraId="0BA007E2">
      <w:pPr>
        <w:pStyle w:val="7"/>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凭证复印件在此项下提交</w:t>
      </w:r>
    </w:p>
    <w:p w14:paraId="6BCF0D4D">
      <w:pPr>
        <w:pStyle w:val="8"/>
        <w:rPr>
          <w:rFonts w:ascii="宋体" w:hAnsi="宋体" w:cs="宋体"/>
          <w:b/>
          <w:bCs/>
          <w:color w:val="auto"/>
          <w:sz w:val="28"/>
          <w:szCs w:val="28"/>
          <w:highlight w:val="none"/>
        </w:rPr>
      </w:pPr>
    </w:p>
    <w:p w14:paraId="181EA267">
      <w:pPr>
        <w:pStyle w:val="37"/>
        <w:spacing w:line="360" w:lineRule="auto"/>
        <w:ind w:firstLine="480"/>
        <w:jc w:val="right"/>
        <w:rPr>
          <w:rFonts w:hint="default" w:ascii="宋体" w:hAnsi="宋体" w:cs="宋体"/>
          <w:color w:val="auto"/>
          <w:sz w:val="24"/>
          <w:szCs w:val="24"/>
          <w:highlight w:val="none"/>
        </w:rPr>
      </w:pPr>
    </w:p>
    <w:p w14:paraId="1BC41EEB">
      <w:pPr>
        <w:pStyle w:val="37"/>
        <w:spacing w:line="360" w:lineRule="auto"/>
        <w:ind w:firstLine="480"/>
        <w:jc w:val="right"/>
        <w:rPr>
          <w:rFonts w:hint="default" w:ascii="宋体" w:hAnsi="宋体" w:cs="宋体"/>
          <w:color w:val="auto"/>
          <w:sz w:val="24"/>
          <w:szCs w:val="24"/>
          <w:highlight w:val="none"/>
        </w:rPr>
      </w:pPr>
    </w:p>
    <w:p w14:paraId="78AD21FD">
      <w:pPr>
        <w:pStyle w:val="37"/>
        <w:spacing w:line="360" w:lineRule="auto"/>
        <w:ind w:firstLine="480"/>
        <w:jc w:val="right"/>
        <w:rPr>
          <w:rFonts w:hint="default" w:ascii="宋体" w:hAnsi="宋体" w:cs="宋体"/>
          <w:color w:val="auto"/>
          <w:sz w:val="24"/>
          <w:szCs w:val="24"/>
          <w:highlight w:val="none"/>
        </w:rPr>
      </w:pPr>
    </w:p>
    <w:p w14:paraId="5099570E">
      <w:pPr>
        <w:pStyle w:val="37"/>
        <w:spacing w:line="360" w:lineRule="auto"/>
        <w:ind w:firstLine="480"/>
        <w:jc w:val="right"/>
        <w:rPr>
          <w:rFonts w:hint="default" w:ascii="宋体" w:hAnsi="宋体" w:cs="宋体"/>
          <w:color w:val="auto"/>
          <w:sz w:val="24"/>
          <w:szCs w:val="24"/>
          <w:highlight w:val="none"/>
        </w:rPr>
      </w:pPr>
    </w:p>
    <w:p w14:paraId="2016A1C2">
      <w:pPr>
        <w:pStyle w:val="37"/>
        <w:spacing w:line="360" w:lineRule="auto"/>
        <w:ind w:firstLine="480"/>
        <w:jc w:val="right"/>
        <w:rPr>
          <w:rFonts w:hint="default" w:ascii="宋体" w:hAnsi="宋体" w:cs="宋体"/>
          <w:color w:val="auto"/>
          <w:sz w:val="24"/>
          <w:szCs w:val="24"/>
          <w:highlight w:val="none"/>
        </w:rPr>
      </w:pPr>
    </w:p>
    <w:p w14:paraId="299B9DF8">
      <w:pPr>
        <w:pStyle w:val="37"/>
        <w:spacing w:line="360" w:lineRule="auto"/>
        <w:ind w:firstLine="480"/>
        <w:jc w:val="right"/>
        <w:rPr>
          <w:rFonts w:hint="default" w:ascii="宋体" w:hAnsi="宋体" w:cs="宋体"/>
          <w:color w:val="auto"/>
          <w:sz w:val="24"/>
          <w:szCs w:val="24"/>
          <w:highlight w:val="none"/>
        </w:rPr>
      </w:pPr>
    </w:p>
    <w:p w14:paraId="1A0B11A0">
      <w:pPr>
        <w:pStyle w:val="37"/>
        <w:spacing w:line="360" w:lineRule="auto"/>
        <w:ind w:firstLine="480"/>
        <w:jc w:val="right"/>
        <w:rPr>
          <w:rFonts w:hint="default" w:ascii="宋体" w:hAnsi="宋体" w:cs="宋体"/>
          <w:color w:val="auto"/>
          <w:sz w:val="24"/>
          <w:szCs w:val="24"/>
          <w:highlight w:val="none"/>
        </w:rPr>
      </w:pPr>
    </w:p>
    <w:p w14:paraId="51F834B9">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670453C5">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50C32852">
      <w:pPr>
        <w:pStyle w:val="8"/>
        <w:rPr>
          <w:rFonts w:ascii="宋体" w:hAnsi="宋体" w:cs="宋体"/>
          <w:b/>
          <w:bCs/>
          <w:color w:val="auto"/>
          <w:sz w:val="28"/>
          <w:szCs w:val="28"/>
          <w:highlight w:val="none"/>
        </w:rPr>
      </w:pPr>
    </w:p>
    <w:p w14:paraId="5F335F3E">
      <w:pPr>
        <w:pStyle w:val="7"/>
        <w:spacing w:line="360" w:lineRule="auto"/>
        <w:ind w:left="0" w:leftChars="0"/>
        <w:jc w:val="center"/>
        <w:rPr>
          <w:rFonts w:ascii="宋体" w:hAnsi="宋体" w:cs="宋体"/>
          <w:b/>
          <w:bCs/>
          <w:color w:val="auto"/>
          <w:sz w:val="28"/>
          <w:szCs w:val="28"/>
          <w:highlight w:val="none"/>
        </w:rPr>
      </w:pPr>
    </w:p>
    <w:p w14:paraId="66A921C6">
      <w:pPr>
        <w:pStyle w:val="7"/>
        <w:spacing w:line="360" w:lineRule="auto"/>
        <w:ind w:left="0" w:leftChars="0"/>
        <w:jc w:val="center"/>
        <w:rPr>
          <w:rFonts w:ascii="宋体" w:hAnsi="宋体" w:cs="宋体"/>
          <w:b/>
          <w:bCs/>
          <w:color w:val="auto"/>
          <w:sz w:val="28"/>
          <w:szCs w:val="28"/>
          <w:highlight w:val="none"/>
        </w:rPr>
      </w:pPr>
    </w:p>
    <w:p w14:paraId="550799F3">
      <w:pPr>
        <w:pStyle w:val="7"/>
        <w:spacing w:line="360" w:lineRule="auto"/>
        <w:ind w:left="0" w:leftChars="0"/>
        <w:jc w:val="center"/>
        <w:rPr>
          <w:rFonts w:ascii="宋体" w:hAnsi="宋体" w:cs="宋体"/>
          <w:b/>
          <w:bCs/>
          <w:color w:val="auto"/>
          <w:sz w:val="28"/>
          <w:szCs w:val="28"/>
          <w:highlight w:val="none"/>
        </w:rPr>
      </w:pPr>
    </w:p>
    <w:p w14:paraId="35056C32">
      <w:pPr>
        <w:pStyle w:val="7"/>
        <w:spacing w:line="360" w:lineRule="auto"/>
        <w:ind w:left="0" w:leftChars="0"/>
        <w:jc w:val="center"/>
        <w:rPr>
          <w:rFonts w:ascii="宋体" w:hAnsi="宋体" w:cs="宋体"/>
          <w:b/>
          <w:bCs/>
          <w:color w:val="auto"/>
          <w:sz w:val="28"/>
          <w:szCs w:val="28"/>
          <w:highlight w:val="none"/>
        </w:rPr>
      </w:pPr>
    </w:p>
    <w:p w14:paraId="2CF7C3DD">
      <w:pPr>
        <w:pStyle w:val="7"/>
        <w:spacing w:line="360" w:lineRule="auto"/>
        <w:ind w:left="0" w:leftChars="0"/>
        <w:jc w:val="center"/>
        <w:rPr>
          <w:rFonts w:ascii="宋体" w:hAnsi="宋体" w:cs="宋体"/>
          <w:b/>
          <w:bCs/>
          <w:color w:val="auto"/>
          <w:sz w:val="28"/>
          <w:szCs w:val="28"/>
          <w:highlight w:val="none"/>
        </w:rPr>
      </w:pPr>
    </w:p>
    <w:p w14:paraId="72B4142B">
      <w:pPr>
        <w:pStyle w:val="7"/>
        <w:spacing w:line="360" w:lineRule="auto"/>
        <w:ind w:left="0" w:leftChars="0"/>
        <w:jc w:val="center"/>
        <w:rPr>
          <w:rFonts w:ascii="宋体" w:hAnsi="宋体" w:cs="宋体"/>
          <w:b/>
          <w:bCs/>
          <w:color w:val="auto"/>
          <w:sz w:val="28"/>
          <w:szCs w:val="28"/>
          <w:highlight w:val="none"/>
        </w:rPr>
      </w:pPr>
    </w:p>
    <w:p w14:paraId="1421528B">
      <w:pPr>
        <w:pStyle w:val="7"/>
        <w:spacing w:line="360" w:lineRule="auto"/>
        <w:ind w:left="0" w:leftChars="0"/>
        <w:jc w:val="center"/>
        <w:rPr>
          <w:rFonts w:ascii="宋体" w:hAnsi="宋体" w:cs="宋体"/>
          <w:b/>
          <w:bCs/>
          <w:color w:val="auto"/>
          <w:sz w:val="28"/>
          <w:szCs w:val="28"/>
          <w:highlight w:val="none"/>
        </w:rPr>
      </w:pPr>
    </w:p>
    <w:p w14:paraId="1B0537CD">
      <w:pPr>
        <w:pStyle w:val="7"/>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（4）网上竞价文件第三章要求的其他证明材料（若有）</w:t>
      </w:r>
    </w:p>
    <w:p w14:paraId="72ECC248">
      <w:pPr>
        <w:pStyle w:val="7"/>
        <w:spacing w:line="360" w:lineRule="auto"/>
        <w:ind w:left="0" w:leftChars="0"/>
        <w:jc w:val="center"/>
        <w:rPr>
          <w:rFonts w:ascii="宋体" w:hAnsi="宋体" w:cs="宋体"/>
          <w:b/>
          <w:bCs/>
          <w:color w:val="auto"/>
          <w:sz w:val="28"/>
          <w:szCs w:val="28"/>
          <w:highlight w:val="none"/>
        </w:rPr>
      </w:pPr>
    </w:p>
    <w:p w14:paraId="48D5C5D3">
      <w:pPr>
        <w:pStyle w:val="7"/>
        <w:spacing w:line="360" w:lineRule="auto"/>
        <w:ind w:left="0" w:leftChars="0"/>
        <w:jc w:val="center"/>
        <w:rPr>
          <w:rFonts w:ascii="宋体" w:hAnsi="宋体" w:cs="宋体"/>
          <w:b/>
          <w:bCs/>
          <w:color w:val="auto"/>
          <w:sz w:val="28"/>
          <w:szCs w:val="28"/>
          <w:highlight w:val="none"/>
        </w:rPr>
      </w:pPr>
    </w:p>
    <w:p w14:paraId="14CDBF2A">
      <w:pPr>
        <w:pStyle w:val="7"/>
        <w:spacing w:line="360" w:lineRule="auto"/>
        <w:ind w:left="0" w:leftChars="0"/>
        <w:jc w:val="center"/>
        <w:rPr>
          <w:rFonts w:ascii="宋体" w:hAnsi="宋体" w:cs="宋体"/>
          <w:b/>
          <w:bCs/>
          <w:color w:val="auto"/>
          <w:sz w:val="28"/>
          <w:szCs w:val="28"/>
          <w:highlight w:val="none"/>
        </w:rPr>
      </w:pPr>
    </w:p>
    <w:p w14:paraId="6996BCCB">
      <w:pPr>
        <w:pStyle w:val="7"/>
        <w:spacing w:line="360" w:lineRule="auto"/>
        <w:ind w:left="0" w:leftChars="0"/>
        <w:jc w:val="center"/>
        <w:rPr>
          <w:rFonts w:ascii="宋体" w:hAnsi="宋体" w:cs="宋体"/>
          <w:b/>
          <w:bCs/>
          <w:color w:val="auto"/>
          <w:sz w:val="28"/>
          <w:szCs w:val="28"/>
          <w:highlight w:val="none"/>
        </w:rPr>
      </w:pPr>
    </w:p>
    <w:p w14:paraId="1DEB4FE3">
      <w:pPr>
        <w:pStyle w:val="7"/>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184F0E5B">
      <w:pPr>
        <w:pStyle w:val="8"/>
        <w:rPr>
          <w:rFonts w:ascii="宋体" w:hAnsi="宋体" w:cs="宋体"/>
          <w:b/>
          <w:bCs/>
          <w:color w:val="auto"/>
          <w:sz w:val="28"/>
          <w:szCs w:val="28"/>
          <w:highlight w:val="none"/>
        </w:rPr>
      </w:pPr>
    </w:p>
    <w:p w14:paraId="2639A7AD">
      <w:pPr>
        <w:pStyle w:val="37"/>
        <w:spacing w:line="360" w:lineRule="auto"/>
        <w:ind w:firstLine="480"/>
        <w:jc w:val="right"/>
        <w:rPr>
          <w:rFonts w:hint="default" w:ascii="宋体" w:hAnsi="宋体" w:cs="宋体"/>
          <w:color w:val="auto"/>
          <w:sz w:val="24"/>
          <w:szCs w:val="24"/>
          <w:highlight w:val="none"/>
        </w:rPr>
      </w:pPr>
    </w:p>
    <w:p w14:paraId="17C94B11">
      <w:pPr>
        <w:pStyle w:val="37"/>
        <w:spacing w:line="360" w:lineRule="auto"/>
        <w:ind w:firstLine="480"/>
        <w:jc w:val="right"/>
        <w:rPr>
          <w:rFonts w:hint="default" w:ascii="宋体" w:hAnsi="宋体" w:cs="宋体"/>
          <w:color w:val="auto"/>
          <w:sz w:val="24"/>
          <w:szCs w:val="24"/>
          <w:highlight w:val="none"/>
        </w:rPr>
      </w:pPr>
    </w:p>
    <w:p w14:paraId="2310A8AE">
      <w:pPr>
        <w:pStyle w:val="37"/>
        <w:spacing w:line="360" w:lineRule="auto"/>
        <w:ind w:firstLine="480"/>
        <w:jc w:val="right"/>
        <w:rPr>
          <w:rFonts w:hint="default" w:ascii="宋体" w:hAnsi="宋体" w:cs="宋体"/>
          <w:color w:val="auto"/>
          <w:sz w:val="24"/>
          <w:szCs w:val="24"/>
          <w:highlight w:val="none"/>
        </w:rPr>
      </w:pPr>
    </w:p>
    <w:p w14:paraId="50DD8FE5">
      <w:pPr>
        <w:pStyle w:val="37"/>
        <w:spacing w:line="360" w:lineRule="auto"/>
        <w:ind w:firstLine="480"/>
        <w:jc w:val="right"/>
        <w:rPr>
          <w:rFonts w:hint="default" w:ascii="宋体" w:hAnsi="宋体" w:cs="宋体"/>
          <w:color w:val="auto"/>
          <w:sz w:val="24"/>
          <w:szCs w:val="24"/>
          <w:highlight w:val="none"/>
        </w:rPr>
      </w:pPr>
    </w:p>
    <w:p w14:paraId="45A85A1F">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6C3F6988">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03848F00">
      <w:pPr>
        <w:pStyle w:val="8"/>
        <w:rPr>
          <w:rFonts w:ascii="宋体" w:hAnsi="宋体" w:cs="宋体"/>
          <w:b/>
          <w:bCs/>
          <w:color w:val="auto"/>
          <w:sz w:val="28"/>
          <w:szCs w:val="28"/>
          <w:highlight w:val="none"/>
        </w:rPr>
      </w:pPr>
    </w:p>
    <w:p w14:paraId="149960A6">
      <w:pPr>
        <w:pStyle w:val="8"/>
        <w:rPr>
          <w:color w:val="auto"/>
          <w:highlight w:val="none"/>
        </w:rPr>
      </w:pPr>
    </w:p>
    <w:p w14:paraId="29968497">
      <w:pPr>
        <w:pStyle w:val="8"/>
        <w:rPr>
          <w:color w:val="auto"/>
          <w:highlight w:val="none"/>
        </w:rPr>
      </w:pPr>
    </w:p>
    <w:p w14:paraId="53C8EADD">
      <w:pPr>
        <w:pStyle w:val="8"/>
        <w:rPr>
          <w:color w:val="auto"/>
          <w:highlight w:val="none"/>
        </w:rPr>
      </w:pPr>
    </w:p>
    <w:p w14:paraId="208E396B">
      <w:pPr>
        <w:pStyle w:val="8"/>
        <w:rPr>
          <w:color w:val="auto"/>
          <w:highlight w:val="none"/>
        </w:rPr>
      </w:pPr>
    </w:p>
    <w:p w14:paraId="7F4FD2F4">
      <w:pPr>
        <w:pStyle w:val="8"/>
        <w:rPr>
          <w:color w:val="auto"/>
          <w:highlight w:val="none"/>
        </w:rPr>
      </w:pPr>
    </w:p>
    <w:p w14:paraId="6001671C">
      <w:pPr>
        <w:pStyle w:val="8"/>
        <w:rPr>
          <w:color w:val="auto"/>
          <w:highlight w:val="none"/>
        </w:rPr>
      </w:pPr>
    </w:p>
    <w:p w14:paraId="0C5D4DCF">
      <w:pPr>
        <w:pStyle w:val="8"/>
        <w:rPr>
          <w:color w:val="auto"/>
          <w:highlight w:val="none"/>
        </w:rPr>
      </w:pPr>
    </w:p>
    <w:p w14:paraId="26B75843">
      <w:pPr>
        <w:pStyle w:val="8"/>
        <w:rPr>
          <w:color w:val="auto"/>
          <w:highlight w:val="none"/>
        </w:rPr>
      </w:pPr>
    </w:p>
    <w:p w14:paraId="5FCB75A0">
      <w:pPr>
        <w:pStyle w:val="8"/>
        <w:rPr>
          <w:color w:val="auto"/>
          <w:highlight w:val="none"/>
        </w:rPr>
      </w:pPr>
    </w:p>
    <w:p w14:paraId="48AF82E1">
      <w:pPr>
        <w:pStyle w:val="8"/>
        <w:rPr>
          <w:color w:val="auto"/>
          <w:highlight w:val="none"/>
        </w:rPr>
      </w:pPr>
    </w:p>
    <w:p w14:paraId="0BC2F128">
      <w:pPr>
        <w:pStyle w:val="8"/>
        <w:rPr>
          <w:color w:val="auto"/>
          <w:highlight w:val="none"/>
        </w:rPr>
      </w:pPr>
    </w:p>
    <w:p w14:paraId="3699334C">
      <w:pPr>
        <w:pStyle w:val="8"/>
        <w:rPr>
          <w:color w:val="auto"/>
          <w:highlight w:val="none"/>
        </w:rPr>
      </w:pPr>
    </w:p>
    <w:p w14:paraId="543752DB">
      <w:pPr>
        <w:pStyle w:val="8"/>
        <w:rPr>
          <w:color w:val="auto"/>
          <w:highlight w:val="none"/>
        </w:rPr>
      </w:pPr>
    </w:p>
    <w:p w14:paraId="6E91B38C">
      <w:pPr>
        <w:pStyle w:val="8"/>
        <w:rPr>
          <w:color w:val="auto"/>
          <w:highlight w:val="none"/>
        </w:rPr>
      </w:pPr>
    </w:p>
    <w:p w14:paraId="52A9C3C2">
      <w:pPr>
        <w:pStyle w:val="8"/>
        <w:rPr>
          <w:color w:val="auto"/>
          <w:highlight w:val="none"/>
        </w:rPr>
      </w:pPr>
    </w:p>
    <w:p w14:paraId="26A8953E">
      <w:pPr>
        <w:pStyle w:val="8"/>
        <w:rPr>
          <w:color w:val="auto"/>
          <w:highlight w:val="none"/>
        </w:rPr>
      </w:pPr>
    </w:p>
    <w:p w14:paraId="252A0393">
      <w:pPr>
        <w:pStyle w:val="8"/>
        <w:rPr>
          <w:color w:val="auto"/>
          <w:highlight w:val="none"/>
        </w:rPr>
      </w:pPr>
    </w:p>
    <w:p w14:paraId="6B95F152">
      <w:pPr>
        <w:pStyle w:val="8"/>
        <w:rPr>
          <w:color w:val="auto"/>
          <w:highlight w:val="none"/>
        </w:rPr>
      </w:pPr>
    </w:p>
    <w:p w14:paraId="387A031E">
      <w:pPr>
        <w:pStyle w:val="8"/>
        <w:rPr>
          <w:color w:val="auto"/>
          <w:highlight w:val="none"/>
        </w:rPr>
      </w:pPr>
    </w:p>
    <w:p w14:paraId="741DAE13">
      <w:pPr>
        <w:pStyle w:val="8"/>
        <w:rPr>
          <w:color w:val="auto"/>
          <w:highlight w:val="none"/>
        </w:rPr>
      </w:pPr>
    </w:p>
    <w:p w14:paraId="5460EE31">
      <w:pPr>
        <w:pStyle w:val="8"/>
        <w:rPr>
          <w:color w:val="auto"/>
          <w:highlight w:val="none"/>
        </w:rPr>
      </w:pPr>
    </w:p>
    <w:p w14:paraId="062C7EBD">
      <w:pPr>
        <w:pStyle w:val="8"/>
        <w:rPr>
          <w:color w:val="auto"/>
          <w:highlight w:val="none"/>
        </w:rPr>
      </w:pPr>
    </w:p>
    <w:p w14:paraId="22CF4861">
      <w:pPr>
        <w:pStyle w:val="8"/>
        <w:rPr>
          <w:color w:val="auto"/>
          <w:highlight w:val="none"/>
        </w:rPr>
      </w:pPr>
    </w:p>
    <w:p w14:paraId="1116DDA2">
      <w:pPr>
        <w:pStyle w:val="8"/>
        <w:rPr>
          <w:color w:val="auto"/>
          <w:highlight w:val="none"/>
        </w:rPr>
      </w:pPr>
    </w:p>
    <w:p w14:paraId="39D63875">
      <w:pPr>
        <w:pStyle w:val="7"/>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14:paraId="079150AB">
      <w:pPr>
        <w:pStyle w:val="6"/>
        <w:rPr>
          <w:rFonts w:ascii="楷体_GB2312" w:eastAsia="楷体_GB2312"/>
          <w:b/>
          <w:color w:val="auto"/>
          <w:sz w:val="40"/>
          <w:szCs w:val="40"/>
          <w:highlight w:val="none"/>
        </w:rPr>
      </w:pPr>
    </w:p>
    <w:p w14:paraId="257FEA06">
      <w:pPr>
        <w:pStyle w:val="7"/>
        <w:rPr>
          <w:rFonts w:ascii="楷体_GB2312" w:eastAsia="楷体_GB2312"/>
          <w:b/>
          <w:color w:val="auto"/>
          <w:sz w:val="40"/>
          <w:szCs w:val="40"/>
          <w:highlight w:val="none"/>
        </w:rPr>
      </w:pPr>
    </w:p>
    <w:p w14:paraId="4C4492FD">
      <w:pPr>
        <w:pStyle w:val="6"/>
        <w:rPr>
          <w:rFonts w:ascii="楷体_GB2312" w:eastAsia="楷体_GB2312"/>
          <w:b/>
          <w:color w:val="auto"/>
          <w:sz w:val="40"/>
          <w:szCs w:val="40"/>
          <w:highlight w:val="none"/>
        </w:rPr>
      </w:pPr>
    </w:p>
    <w:p w14:paraId="1126EB98">
      <w:pPr>
        <w:pStyle w:val="7"/>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2E4232D9">
      <w:pPr>
        <w:pStyle w:val="8"/>
        <w:rPr>
          <w:rFonts w:ascii="宋体" w:hAnsi="宋体" w:cs="宋体"/>
          <w:b/>
          <w:bCs/>
          <w:color w:val="auto"/>
          <w:sz w:val="28"/>
          <w:szCs w:val="28"/>
          <w:highlight w:val="none"/>
        </w:rPr>
      </w:pPr>
    </w:p>
    <w:p w14:paraId="5977CF8C">
      <w:pPr>
        <w:pStyle w:val="37"/>
        <w:spacing w:line="360" w:lineRule="auto"/>
        <w:ind w:firstLine="480"/>
        <w:jc w:val="right"/>
        <w:rPr>
          <w:rFonts w:hint="default" w:ascii="宋体" w:hAnsi="宋体" w:cs="宋体"/>
          <w:color w:val="auto"/>
          <w:sz w:val="24"/>
          <w:szCs w:val="24"/>
          <w:highlight w:val="none"/>
        </w:rPr>
      </w:pPr>
    </w:p>
    <w:p w14:paraId="4382A9F1">
      <w:pPr>
        <w:pStyle w:val="37"/>
        <w:spacing w:line="360" w:lineRule="auto"/>
        <w:ind w:firstLine="480"/>
        <w:jc w:val="right"/>
        <w:rPr>
          <w:rFonts w:hint="default" w:ascii="宋体" w:hAnsi="宋体" w:cs="宋体"/>
          <w:color w:val="auto"/>
          <w:sz w:val="24"/>
          <w:szCs w:val="24"/>
          <w:highlight w:val="none"/>
        </w:rPr>
      </w:pPr>
    </w:p>
    <w:p w14:paraId="777D6496">
      <w:pPr>
        <w:pStyle w:val="37"/>
        <w:spacing w:line="360" w:lineRule="auto"/>
        <w:ind w:firstLine="480"/>
        <w:jc w:val="right"/>
        <w:rPr>
          <w:rFonts w:hint="default" w:ascii="宋体" w:hAnsi="宋体" w:cs="宋体"/>
          <w:color w:val="auto"/>
          <w:sz w:val="24"/>
          <w:szCs w:val="24"/>
          <w:highlight w:val="none"/>
        </w:rPr>
      </w:pPr>
    </w:p>
    <w:p w14:paraId="2B4EE55D">
      <w:pPr>
        <w:pStyle w:val="37"/>
        <w:spacing w:line="360" w:lineRule="auto"/>
        <w:ind w:firstLine="480"/>
        <w:jc w:val="right"/>
        <w:rPr>
          <w:rFonts w:hint="default" w:ascii="宋体" w:hAnsi="宋体" w:cs="宋体"/>
          <w:color w:val="auto"/>
          <w:sz w:val="24"/>
          <w:szCs w:val="24"/>
          <w:highlight w:val="none"/>
        </w:rPr>
      </w:pPr>
    </w:p>
    <w:p w14:paraId="2B6EC9B2">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1FC0532E">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0EAFA19B">
      <w:pPr>
        <w:pStyle w:val="7"/>
        <w:rPr>
          <w:rFonts w:ascii="楷体_GB2312" w:eastAsia="楷体_GB2312"/>
          <w:b/>
          <w:color w:val="auto"/>
          <w:sz w:val="44"/>
          <w:szCs w:val="44"/>
          <w:highlight w:val="none"/>
        </w:rPr>
      </w:pPr>
    </w:p>
    <w:p w14:paraId="0EC372FE">
      <w:pPr>
        <w:pStyle w:val="6"/>
        <w:rPr>
          <w:rFonts w:ascii="楷体_GB2312" w:eastAsia="楷体_GB2312"/>
          <w:b/>
          <w:color w:val="auto"/>
          <w:sz w:val="44"/>
          <w:szCs w:val="44"/>
          <w:highlight w:val="none"/>
        </w:rPr>
      </w:pPr>
    </w:p>
    <w:p w14:paraId="4D3F873D">
      <w:pPr>
        <w:pStyle w:val="7"/>
        <w:rPr>
          <w:rFonts w:ascii="楷体_GB2312" w:eastAsia="楷体_GB2312"/>
          <w:b/>
          <w:color w:val="auto"/>
          <w:sz w:val="44"/>
          <w:szCs w:val="44"/>
          <w:highlight w:val="none"/>
        </w:rPr>
      </w:pPr>
    </w:p>
    <w:p w14:paraId="7BFCF2D0">
      <w:pPr>
        <w:pStyle w:val="6"/>
        <w:rPr>
          <w:rFonts w:ascii="楷体_GB2312" w:eastAsia="楷体_GB2312"/>
          <w:b/>
          <w:color w:val="auto"/>
          <w:sz w:val="44"/>
          <w:szCs w:val="44"/>
          <w:highlight w:val="none"/>
        </w:rPr>
      </w:pPr>
    </w:p>
    <w:p w14:paraId="1EB7FB67">
      <w:pPr>
        <w:pStyle w:val="7"/>
        <w:rPr>
          <w:rFonts w:ascii="楷体_GB2312" w:eastAsia="楷体_GB2312"/>
          <w:b/>
          <w:color w:val="auto"/>
          <w:sz w:val="44"/>
          <w:szCs w:val="44"/>
          <w:highlight w:val="none"/>
        </w:rPr>
      </w:pPr>
    </w:p>
    <w:p w14:paraId="40E4041F">
      <w:pPr>
        <w:pStyle w:val="6"/>
        <w:rPr>
          <w:color w:val="auto"/>
          <w:highlight w:val="none"/>
        </w:rPr>
      </w:pPr>
    </w:p>
    <w:p w14:paraId="16EF400A">
      <w:pPr>
        <w:pStyle w:val="7"/>
        <w:rPr>
          <w:rFonts w:ascii="楷体_GB2312" w:eastAsia="楷体_GB2312"/>
          <w:b/>
          <w:color w:val="auto"/>
          <w:sz w:val="44"/>
          <w:szCs w:val="44"/>
          <w:highlight w:val="none"/>
        </w:rPr>
      </w:pPr>
    </w:p>
    <w:p w14:paraId="391D02B1">
      <w:pPr>
        <w:pStyle w:val="6"/>
        <w:rPr>
          <w:rFonts w:ascii="楷体_GB2312" w:eastAsia="楷体_GB2312"/>
          <w:b/>
          <w:color w:val="auto"/>
          <w:sz w:val="44"/>
          <w:szCs w:val="44"/>
          <w:highlight w:val="none"/>
        </w:rPr>
      </w:pPr>
    </w:p>
    <w:p w14:paraId="4DA28541">
      <w:pPr>
        <w:pStyle w:val="7"/>
        <w:rPr>
          <w:rFonts w:ascii="楷体_GB2312" w:eastAsia="楷体_GB2312"/>
          <w:b/>
          <w:color w:val="auto"/>
          <w:sz w:val="44"/>
          <w:szCs w:val="44"/>
          <w:highlight w:val="none"/>
        </w:rPr>
      </w:pPr>
    </w:p>
    <w:p w14:paraId="49999433">
      <w:pPr>
        <w:pStyle w:val="6"/>
        <w:rPr>
          <w:rFonts w:ascii="楷体_GB2312" w:eastAsia="楷体_GB2312"/>
          <w:b/>
          <w:color w:val="auto"/>
          <w:sz w:val="44"/>
          <w:szCs w:val="44"/>
          <w:highlight w:val="none"/>
        </w:rPr>
      </w:pPr>
    </w:p>
    <w:p w14:paraId="4DD48A21">
      <w:pPr>
        <w:pStyle w:val="7"/>
        <w:ind w:left="0" w:leftChars="0"/>
        <w:rPr>
          <w:rFonts w:ascii="楷体_GB2312" w:eastAsia="楷体_GB2312"/>
          <w:b/>
          <w:color w:val="auto"/>
          <w:sz w:val="44"/>
          <w:szCs w:val="44"/>
          <w:highlight w:val="none"/>
        </w:rPr>
      </w:pPr>
    </w:p>
    <w:p w14:paraId="09F85E2D">
      <w:pPr>
        <w:pStyle w:val="8"/>
        <w:rPr>
          <w:rFonts w:ascii="楷体_GB2312" w:eastAsia="楷体_GB2312"/>
          <w:b/>
          <w:color w:val="auto"/>
          <w:sz w:val="44"/>
          <w:szCs w:val="44"/>
          <w:highlight w:val="none"/>
        </w:rPr>
      </w:pPr>
    </w:p>
    <w:p w14:paraId="27D09E6F">
      <w:pPr>
        <w:pStyle w:val="8"/>
        <w:rPr>
          <w:rFonts w:ascii="楷体_GB2312" w:eastAsia="楷体_GB2312"/>
          <w:b/>
          <w:color w:val="auto"/>
          <w:sz w:val="44"/>
          <w:szCs w:val="44"/>
          <w:highlight w:val="none"/>
        </w:rPr>
      </w:pPr>
    </w:p>
    <w:p w14:paraId="36F37E6B">
      <w:pPr>
        <w:spacing w:line="1000" w:lineRule="exact"/>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52230035">
      <w:pPr>
        <w:pStyle w:val="33"/>
        <w:spacing w:after="120" w:line="500" w:lineRule="exact"/>
        <w:outlineLvl w:val="9"/>
        <w:rPr>
          <w:rStyle w:val="34"/>
          <w:rFonts w:hAnsi="宋体" w:cs="宋体"/>
          <w:b/>
          <w:bCs/>
          <w:color w:val="auto"/>
          <w:sz w:val="44"/>
          <w:szCs w:val="44"/>
          <w:highlight w:val="none"/>
        </w:rPr>
      </w:pPr>
    </w:p>
    <w:p w14:paraId="5817E0F1">
      <w:pPr>
        <w:pStyle w:val="33"/>
        <w:spacing w:after="120" w:line="500" w:lineRule="exact"/>
        <w:jc w:val="center"/>
        <w:outlineLvl w:val="9"/>
        <w:rPr>
          <w:rStyle w:val="34"/>
          <w:rFonts w:hAnsi="宋体" w:cs="宋体"/>
          <w:b/>
          <w:bCs/>
          <w:color w:val="auto"/>
          <w:sz w:val="44"/>
          <w:szCs w:val="44"/>
          <w:highlight w:val="none"/>
        </w:rPr>
      </w:pPr>
      <w:r>
        <w:rPr>
          <w:rStyle w:val="34"/>
          <w:rFonts w:hint="eastAsia" w:hAnsi="宋体" w:cs="宋体"/>
          <w:b/>
          <w:bCs/>
          <w:color w:val="auto"/>
          <w:sz w:val="44"/>
          <w:szCs w:val="44"/>
          <w:highlight w:val="none"/>
        </w:rPr>
        <w:t>（第二部分  报价部分）</w:t>
      </w:r>
    </w:p>
    <w:p w14:paraId="73631E46">
      <w:pPr>
        <w:spacing w:line="1000" w:lineRule="exact"/>
        <w:ind w:firstLine="1920" w:firstLineChars="200"/>
        <w:jc w:val="left"/>
        <w:rPr>
          <w:color w:val="auto"/>
          <w:sz w:val="96"/>
          <w:szCs w:val="96"/>
          <w:highlight w:val="none"/>
        </w:rPr>
      </w:pPr>
    </w:p>
    <w:p w14:paraId="50E34735">
      <w:pPr>
        <w:spacing w:line="1000" w:lineRule="exact"/>
        <w:ind w:firstLine="1920" w:firstLineChars="200"/>
        <w:jc w:val="left"/>
        <w:rPr>
          <w:color w:val="auto"/>
          <w:sz w:val="96"/>
          <w:szCs w:val="96"/>
          <w:highlight w:val="none"/>
        </w:rPr>
      </w:pPr>
    </w:p>
    <w:p w14:paraId="3AF883ED">
      <w:pPr>
        <w:pStyle w:val="3"/>
        <w:rPr>
          <w:color w:val="auto"/>
          <w:highlight w:val="none"/>
        </w:rPr>
      </w:pPr>
    </w:p>
    <w:p w14:paraId="0FA99792">
      <w:pPr>
        <w:spacing w:line="1000" w:lineRule="exact"/>
        <w:ind w:firstLine="1920" w:firstLineChars="200"/>
        <w:jc w:val="left"/>
        <w:rPr>
          <w:color w:val="auto"/>
          <w:sz w:val="96"/>
          <w:szCs w:val="96"/>
          <w:highlight w:val="none"/>
        </w:rPr>
      </w:pPr>
    </w:p>
    <w:p w14:paraId="7E52B23B">
      <w:pPr>
        <w:pStyle w:val="12"/>
        <w:tabs>
          <w:tab w:val="left" w:pos="1560"/>
        </w:tabs>
        <w:spacing w:line="360" w:lineRule="auto"/>
        <w:ind w:firstLine="744" w:firstLineChars="247"/>
        <w:textAlignment w:val="baseline"/>
        <w:rPr>
          <w:rFonts w:hAnsi="宋体" w:cs="宋体"/>
          <w:b/>
          <w:color w:val="auto"/>
          <w:sz w:val="30"/>
          <w:highlight w:val="none"/>
          <w:u w:val="single"/>
        </w:rPr>
      </w:pPr>
      <w:r>
        <w:rPr>
          <w:rFonts w:hint="eastAsia" w:hAnsi="宋体" w:cs="宋体"/>
          <w:b/>
          <w:color w:val="auto"/>
          <w:sz w:val="30"/>
          <w:highlight w:val="none"/>
        </w:rPr>
        <w:t>项目编号：</w:t>
      </w:r>
    </w:p>
    <w:p w14:paraId="6827D179">
      <w:pPr>
        <w:pStyle w:val="12"/>
        <w:spacing w:line="360" w:lineRule="auto"/>
        <w:ind w:firstLine="738" w:firstLineChars="245"/>
        <w:textAlignment w:val="baseline"/>
        <w:rPr>
          <w:rFonts w:hAnsi="宋体" w:cs="宋体"/>
          <w:b/>
          <w:color w:val="auto"/>
          <w:sz w:val="30"/>
          <w:highlight w:val="none"/>
          <w:u w:val="single"/>
        </w:rPr>
      </w:pPr>
      <w:r>
        <w:rPr>
          <w:rFonts w:hint="eastAsia" w:hAnsi="宋体" w:cs="宋体"/>
          <w:b/>
          <w:color w:val="auto"/>
          <w:sz w:val="30"/>
          <w:highlight w:val="none"/>
        </w:rPr>
        <w:t>所投合同包号：</w:t>
      </w:r>
    </w:p>
    <w:p w14:paraId="27285296">
      <w:pPr>
        <w:pStyle w:val="12"/>
        <w:tabs>
          <w:tab w:val="left" w:pos="1560"/>
        </w:tabs>
        <w:spacing w:line="360" w:lineRule="auto"/>
        <w:textAlignment w:val="baseline"/>
        <w:rPr>
          <w:rFonts w:hAnsi="宋体" w:cs="宋体"/>
          <w:b/>
          <w:color w:val="auto"/>
          <w:sz w:val="30"/>
          <w:highlight w:val="none"/>
        </w:rPr>
      </w:pPr>
      <w:r>
        <w:rPr>
          <w:rFonts w:hint="eastAsia" w:hAnsi="宋体" w:cs="宋体"/>
          <w:b/>
          <w:color w:val="auto"/>
          <w:sz w:val="30"/>
          <w:highlight w:val="none"/>
        </w:rPr>
        <w:t xml:space="preserve">     项目名称：</w:t>
      </w:r>
    </w:p>
    <w:p w14:paraId="49262FED">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p>
    <w:p w14:paraId="34041ED8">
      <w:pPr>
        <w:spacing w:line="360" w:lineRule="auto"/>
        <w:ind w:firstLine="148" w:firstLineChars="49"/>
        <w:rPr>
          <w:color w:val="auto"/>
          <w:highlight w:val="none"/>
        </w:rPr>
      </w:pPr>
      <w:r>
        <w:rPr>
          <w:rFonts w:hint="eastAsia" w:ascii="宋体" w:hAnsi="宋体" w:cs="宋体"/>
          <w:b/>
          <w:color w:val="auto"/>
          <w:sz w:val="30"/>
          <w:highlight w:val="none"/>
        </w:rPr>
        <w:t xml:space="preserve">    地址：</w:t>
      </w:r>
    </w:p>
    <w:p w14:paraId="0F96FE16">
      <w:pPr>
        <w:rPr>
          <w:color w:val="auto"/>
          <w:highlight w:val="none"/>
        </w:rPr>
      </w:pPr>
    </w:p>
    <w:p w14:paraId="24668331">
      <w:pPr>
        <w:pStyle w:val="8"/>
        <w:rPr>
          <w:color w:val="auto"/>
          <w:highlight w:val="none"/>
        </w:rPr>
      </w:pPr>
    </w:p>
    <w:p w14:paraId="60C3E873">
      <w:pPr>
        <w:pStyle w:val="4"/>
        <w:keepNext w:val="0"/>
        <w:keepLines w:val="0"/>
        <w:jc w:val="center"/>
        <w:rPr>
          <w:color w:val="auto"/>
          <w:highlight w:val="none"/>
        </w:rPr>
      </w:pPr>
    </w:p>
    <w:p w14:paraId="2FF2F1F3">
      <w:pPr>
        <w:rPr>
          <w:color w:val="auto"/>
          <w:highlight w:val="none"/>
        </w:rPr>
      </w:pPr>
    </w:p>
    <w:p w14:paraId="10D40FBD">
      <w:pPr>
        <w:pStyle w:val="4"/>
        <w:keepNext w:val="0"/>
        <w:keepLines w:val="0"/>
        <w:jc w:val="center"/>
        <w:rPr>
          <w:color w:val="auto"/>
          <w:highlight w:val="none"/>
        </w:rPr>
      </w:pPr>
    </w:p>
    <w:p w14:paraId="01279A08">
      <w:pPr>
        <w:pStyle w:val="4"/>
        <w:keepNext w:val="0"/>
        <w:keepLines w:val="0"/>
        <w:jc w:val="center"/>
        <w:rPr>
          <w:color w:val="auto"/>
          <w:highlight w:val="none"/>
        </w:rPr>
      </w:pPr>
      <w:r>
        <w:rPr>
          <w:color w:val="auto"/>
          <w:highlight w:val="none"/>
        </w:rPr>
        <w:t>1、报价一览表</w:t>
      </w:r>
    </w:p>
    <w:p w14:paraId="6E3F4B43">
      <w:pPr>
        <w:pStyle w:val="3"/>
        <w:rPr>
          <w:color w:val="auto"/>
          <w:sz w:val="24"/>
          <w:szCs w:val="24"/>
          <w:highlight w:val="none"/>
        </w:rPr>
      </w:pPr>
      <w:r>
        <w:rPr>
          <w:rFonts w:hint="eastAsia"/>
          <w:color w:val="auto"/>
          <w:sz w:val="24"/>
          <w:szCs w:val="24"/>
          <w:highlight w:val="none"/>
        </w:rPr>
        <w:t xml:space="preserve">项目编号：    </w:t>
      </w:r>
    </w:p>
    <w:p w14:paraId="7ABF982A">
      <w:pPr>
        <w:pStyle w:val="3"/>
        <w:jc w:val="both"/>
        <w:rPr>
          <w:rFonts w:cs="宋体"/>
          <w:color w:val="auto"/>
          <w:sz w:val="24"/>
          <w:highlight w:val="none"/>
        </w:rPr>
      </w:pPr>
      <w:r>
        <w:rPr>
          <w:rFonts w:hint="eastAsia"/>
          <w:color w:val="auto"/>
          <w:sz w:val="24"/>
          <w:szCs w:val="24"/>
          <w:highlight w:val="none"/>
        </w:rPr>
        <w:t xml:space="preserve">项目名称: </w:t>
      </w:r>
    </w:p>
    <w:p w14:paraId="541EE5B6">
      <w:pPr>
        <w:pStyle w:val="35"/>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23"/>
        <w:tblW w:w="83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1858"/>
      </w:tblGrid>
      <w:tr w14:paraId="0EC77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vAlign w:val="center"/>
          </w:tcPr>
          <w:p w14:paraId="2B840C62">
            <w:pPr>
              <w:pStyle w:val="12"/>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合同包</w:t>
            </w:r>
          </w:p>
        </w:tc>
        <w:tc>
          <w:tcPr>
            <w:tcW w:w="797" w:type="dxa"/>
            <w:vAlign w:val="center"/>
          </w:tcPr>
          <w:p w14:paraId="67D2BAA1">
            <w:pPr>
              <w:pStyle w:val="12"/>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967" w:type="dxa"/>
            <w:vAlign w:val="center"/>
          </w:tcPr>
          <w:p w14:paraId="4007569B">
            <w:pPr>
              <w:pStyle w:val="12"/>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货物/服务名称</w:t>
            </w:r>
          </w:p>
        </w:tc>
        <w:tc>
          <w:tcPr>
            <w:tcW w:w="1289" w:type="dxa"/>
            <w:vAlign w:val="center"/>
          </w:tcPr>
          <w:p w14:paraId="2DF07533">
            <w:pPr>
              <w:pStyle w:val="12"/>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服务期</w:t>
            </w:r>
          </w:p>
        </w:tc>
        <w:tc>
          <w:tcPr>
            <w:tcW w:w="1613" w:type="dxa"/>
            <w:vAlign w:val="center"/>
          </w:tcPr>
          <w:p w14:paraId="34FE572C">
            <w:pPr>
              <w:pStyle w:val="12"/>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报价</w:t>
            </w:r>
          </w:p>
          <w:p w14:paraId="1BA912BC">
            <w:pPr>
              <w:pStyle w:val="12"/>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（统一折扣）</w:t>
            </w:r>
          </w:p>
        </w:tc>
        <w:tc>
          <w:tcPr>
            <w:tcW w:w="1858" w:type="dxa"/>
            <w:vAlign w:val="center"/>
          </w:tcPr>
          <w:p w14:paraId="495CF452">
            <w:pPr>
              <w:pStyle w:val="12"/>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备注</w:t>
            </w:r>
          </w:p>
        </w:tc>
      </w:tr>
      <w:tr w14:paraId="60591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189C410D">
            <w:pPr>
              <w:snapToGrid w:val="0"/>
              <w:spacing w:line="360" w:lineRule="exact"/>
              <w:jc w:val="center"/>
              <w:rPr>
                <w:rFonts w:ascii="宋体" w:hAnsi="宋体"/>
                <w:color w:val="auto"/>
                <w:sz w:val="24"/>
                <w:highlight w:val="none"/>
              </w:rPr>
            </w:pPr>
          </w:p>
        </w:tc>
        <w:tc>
          <w:tcPr>
            <w:tcW w:w="797" w:type="dxa"/>
            <w:vAlign w:val="center"/>
          </w:tcPr>
          <w:p w14:paraId="3AEEF8B2">
            <w:pPr>
              <w:snapToGrid w:val="0"/>
              <w:spacing w:line="360" w:lineRule="exact"/>
              <w:jc w:val="center"/>
              <w:rPr>
                <w:rFonts w:ascii="宋体" w:hAnsi="宋体"/>
                <w:color w:val="auto"/>
                <w:sz w:val="24"/>
                <w:highlight w:val="none"/>
              </w:rPr>
            </w:pPr>
          </w:p>
        </w:tc>
        <w:tc>
          <w:tcPr>
            <w:tcW w:w="1967" w:type="dxa"/>
            <w:vAlign w:val="center"/>
          </w:tcPr>
          <w:p w14:paraId="2F3E6E32">
            <w:pPr>
              <w:snapToGrid w:val="0"/>
              <w:spacing w:line="360" w:lineRule="exact"/>
              <w:jc w:val="center"/>
              <w:rPr>
                <w:rFonts w:ascii="宋体" w:hAnsi="宋体"/>
                <w:color w:val="auto"/>
                <w:sz w:val="24"/>
                <w:highlight w:val="none"/>
              </w:rPr>
            </w:pPr>
          </w:p>
        </w:tc>
        <w:tc>
          <w:tcPr>
            <w:tcW w:w="1289" w:type="dxa"/>
            <w:vAlign w:val="center"/>
          </w:tcPr>
          <w:p w14:paraId="06B9283F">
            <w:pPr>
              <w:snapToGrid w:val="0"/>
              <w:spacing w:line="360" w:lineRule="exact"/>
              <w:jc w:val="center"/>
              <w:rPr>
                <w:rFonts w:ascii="宋体" w:hAnsi="宋体"/>
                <w:color w:val="auto"/>
                <w:sz w:val="24"/>
                <w:highlight w:val="none"/>
              </w:rPr>
            </w:pPr>
          </w:p>
        </w:tc>
        <w:tc>
          <w:tcPr>
            <w:tcW w:w="1613" w:type="dxa"/>
            <w:vAlign w:val="center"/>
          </w:tcPr>
          <w:p w14:paraId="31F52255">
            <w:pPr>
              <w:snapToGrid w:val="0"/>
              <w:spacing w:line="360" w:lineRule="exact"/>
              <w:jc w:val="center"/>
              <w:rPr>
                <w:rFonts w:ascii="宋体" w:hAnsi="宋体" w:cs="宋体"/>
                <w:color w:val="auto"/>
                <w:kern w:val="0"/>
                <w:sz w:val="24"/>
                <w:highlight w:val="none"/>
              </w:rPr>
            </w:pPr>
          </w:p>
        </w:tc>
        <w:tc>
          <w:tcPr>
            <w:tcW w:w="1858" w:type="dxa"/>
            <w:vAlign w:val="center"/>
          </w:tcPr>
          <w:p w14:paraId="03083286">
            <w:pPr>
              <w:widowControl/>
              <w:spacing w:line="440" w:lineRule="exact"/>
              <w:jc w:val="left"/>
              <w:rPr>
                <w:rFonts w:ascii="宋体" w:hAnsi="宋体"/>
                <w:color w:val="auto"/>
                <w:sz w:val="24"/>
                <w:highlight w:val="none"/>
              </w:rPr>
            </w:pPr>
          </w:p>
        </w:tc>
      </w:tr>
    </w:tbl>
    <w:p w14:paraId="24F56DDC">
      <w:pPr>
        <w:pStyle w:val="35"/>
        <w:ind w:firstLine="6240" w:firstLineChars="2600"/>
        <w:rPr>
          <w:rFonts w:ascii="宋体" w:hAnsi="宋体"/>
          <w:color w:val="auto"/>
          <w:sz w:val="24"/>
          <w:highlight w:val="none"/>
        </w:rPr>
      </w:pPr>
    </w:p>
    <w:p w14:paraId="2B0BCAA6">
      <w:pPr>
        <w:pStyle w:val="35"/>
        <w:ind w:firstLine="6240" w:firstLineChars="2600"/>
        <w:rPr>
          <w:rFonts w:ascii="宋体" w:hAnsi="宋体"/>
          <w:color w:val="auto"/>
          <w:sz w:val="24"/>
          <w:highlight w:val="none"/>
        </w:rPr>
      </w:pPr>
    </w:p>
    <w:p w14:paraId="558B1B8E">
      <w:pPr>
        <w:pStyle w:val="18"/>
        <w:spacing w:before="75" w:beforeAutospacing="0" w:after="75" w:afterAutospacing="0"/>
        <w:rPr>
          <w:color w:val="auto"/>
          <w:sz w:val="28"/>
          <w:szCs w:val="28"/>
          <w:highlight w:val="none"/>
        </w:rPr>
      </w:pPr>
    </w:p>
    <w:p w14:paraId="71FB3A1D">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供应商（全称并加盖公章）：</w:t>
      </w:r>
    </w:p>
    <w:p w14:paraId="6C0AF665">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供应商代表签字：</w:t>
      </w:r>
    </w:p>
    <w:p w14:paraId="6EFE7720">
      <w:pPr>
        <w:spacing w:line="360" w:lineRule="auto"/>
        <w:ind w:firstLine="3240" w:firstLineChars="1350"/>
        <w:rPr>
          <w:color w:val="auto"/>
          <w:highlight w:val="none"/>
        </w:rPr>
      </w:pPr>
      <w:r>
        <w:rPr>
          <w:rFonts w:hint="eastAsia" w:ascii="宋体" w:hAnsi="宋体"/>
          <w:color w:val="auto"/>
          <w:sz w:val="24"/>
          <w:highlight w:val="none"/>
        </w:rPr>
        <w:t>日期：</w:t>
      </w:r>
    </w:p>
    <w:p w14:paraId="6B07B3A9">
      <w:pPr>
        <w:spacing w:line="360" w:lineRule="auto"/>
        <w:ind w:firstLine="2835" w:firstLineChars="1350"/>
        <w:rPr>
          <w:color w:val="auto"/>
          <w:highlight w:val="none"/>
        </w:rPr>
      </w:pPr>
    </w:p>
    <w:p w14:paraId="15951A49">
      <w:pPr>
        <w:rPr>
          <w:color w:val="auto"/>
          <w:highlight w:val="none"/>
        </w:rPr>
      </w:pPr>
    </w:p>
    <w:p w14:paraId="428AAF2E">
      <w:pPr>
        <w:rPr>
          <w:color w:val="auto"/>
          <w:highlight w:val="none"/>
        </w:rPr>
      </w:pPr>
    </w:p>
    <w:p w14:paraId="24E431AF">
      <w:pPr>
        <w:rPr>
          <w:color w:val="auto"/>
          <w:highlight w:val="none"/>
        </w:rPr>
      </w:pPr>
    </w:p>
    <w:p w14:paraId="6257AC27">
      <w:pPr>
        <w:pStyle w:val="4"/>
        <w:rPr>
          <w:color w:val="auto"/>
          <w:highlight w:val="none"/>
        </w:rPr>
      </w:pPr>
    </w:p>
    <w:p w14:paraId="6489D2D8">
      <w:pPr>
        <w:rPr>
          <w:color w:val="auto"/>
          <w:highlight w:val="none"/>
        </w:rPr>
      </w:pPr>
    </w:p>
    <w:p w14:paraId="2C75F37B">
      <w:pPr>
        <w:pStyle w:val="4"/>
        <w:rPr>
          <w:color w:val="auto"/>
          <w:highlight w:val="none"/>
        </w:rPr>
      </w:pPr>
    </w:p>
    <w:p w14:paraId="24D02217">
      <w:pPr>
        <w:rPr>
          <w:color w:val="auto"/>
          <w:highlight w:val="none"/>
        </w:rPr>
      </w:pPr>
    </w:p>
    <w:p w14:paraId="6FAFF859">
      <w:pPr>
        <w:rPr>
          <w:color w:val="auto"/>
          <w:highlight w:val="none"/>
        </w:rPr>
      </w:pPr>
    </w:p>
    <w:p w14:paraId="76161623">
      <w:pPr>
        <w:pStyle w:val="4"/>
        <w:jc w:val="center"/>
        <w:rPr>
          <w:color w:val="auto"/>
          <w:highlight w:val="none"/>
        </w:rPr>
      </w:pPr>
      <w:r>
        <w:rPr>
          <w:rFonts w:hint="eastAsia"/>
          <w:color w:val="auto"/>
          <w:highlight w:val="none"/>
        </w:rPr>
        <w:br w:type="page"/>
      </w:r>
      <w:r>
        <w:rPr>
          <w:rFonts w:hint="eastAsia"/>
          <w:color w:val="auto"/>
          <w:highlight w:val="none"/>
        </w:rPr>
        <w:t>2、货物（服务）</w:t>
      </w:r>
      <w:r>
        <w:rPr>
          <w:color w:val="auto"/>
          <w:highlight w:val="none"/>
        </w:rPr>
        <w:t>分项报价表（若有）</w:t>
      </w:r>
    </w:p>
    <w:p w14:paraId="01ACDFCC">
      <w:pPr>
        <w:pStyle w:val="3"/>
        <w:rPr>
          <w:color w:val="auto"/>
          <w:sz w:val="24"/>
          <w:szCs w:val="24"/>
          <w:highlight w:val="none"/>
        </w:rPr>
      </w:pPr>
      <w:r>
        <w:rPr>
          <w:rFonts w:hint="eastAsia"/>
          <w:color w:val="auto"/>
          <w:sz w:val="24"/>
          <w:szCs w:val="24"/>
          <w:highlight w:val="none"/>
        </w:rPr>
        <w:t xml:space="preserve">项目编号：    </w:t>
      </w:r>
    </w:p>
    <w:p w14:paraId="26215C80">
      <w:pPr>
        <w:pStyle w:val="3"/>
        <w:jc w:val="both"/>
        <w:rPr>
          <w:rFonts w:cs="宋体"/>
          <w:color w:val="auto"/>
          <w:sz w:val="24"/>
          <w:highlight w:val="none"/>
        </w:rPr>
      </w:pPr>
      <w:r>
        <w:rPr>
          <w:rFonts w:hint="eastAsia"/>
          <w:color w:val="auto"/>
          <w:sz w:val="24"/>
          <w:szCs w:val="24"/>
          <w:highlight w:val="none"/>
        </w:rPr>
        <w:t xml:space="preserve">项目名称: </w:t>
      </w:r>
    </w:p>
    <w:p w14:paraId="0C07C6E3">
      <w:pPr>
        <w:pStyle w:val="35"/>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23"/>
        <w:tblW w:w="92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14:paraId="64B40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vAlign w:val="center"/>
          </w:tcPr>
          <w:p w14:paraId="75CA846D">
            <w:pPr>
              <w:pStyle w:val="12"/>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合同包</w:t>
            </w:r>
          </w:p>
        </w:tc>
        <w:tc>
          <w:tcPr>
            <w:tcW w:w="797" w:type="dxa"/>
            <w:vAlign w:val="center"/>
          </w:tcPr>
          <w:p w14:paraId="046EF6A6">
            <w:pPr>
              <w:pStyle w:val="12"/>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967" w:type="dxa"/>
            <w:vAlign w:val="center"/>
          </w:tcPr>
          <w:p w14:paraId="62552115">
            <w:pPr>
              <w:pStyle w:val="12"/>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货物/服务名称</w:t>
            </w:r>
          </w:p>
        </w:tc>
        <w:tc>
          <w:tcPr>
            <w:tcW w:w="1289" w:type="dxa"/>
            <w:vAlign w:val="center"/>
          </w:tcPr>
          <w:p w14:paraId="4AEA9019">
            <w:pPr>
              <w:pStyle w:val="12"/>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单位</w:t>
            </w:r>
          </w:p>
        </w:tc>
        <w:tc>
          <w:tcPr>
            <w:tcW w:w="1613" w:type="dxa"/>
            <w:vAlign w:val="center"/>
          </w:tcPr>
          <w:p w14:paraId="4F57203F">
            <w:pPr>
              <w:pStyle w:val="12"/>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折扣后单价</w:t>
            </w:r>
          </w:p>
        </w:tc>
        <w:tc>
          <w:tcPr>
            <w:tcW w:w="2746" w:type="dxa"/>
            <w:vAlign w:val="center"/>
          </w:tcPr>
          <w:p w14:paraId="0890B30F">
            <w:pPr>
              <w:pStyle w:val="12"/>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备注</w:t>
            </w:r>
          </w:p>
        </w:tc>
      </w:tr>
      <w:tr w14:paraId="74F366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07ADFD4E">
            <w:pPr>
              <w:snapToGrid w:val="0"/>
              <w:spacing w:line="360" w:lineRule="exact"/>
              <w:jc w:val="center"/>
              <w:rPr>
                <w:rFonts w:ascii="宋体" w:hAnsi="宋体"/>
                <w:color w:val="auto"/>
                <w:sz w:val="24"/>
                <w:highlight w:val="none"/>
              </w:rPr>
            </w:pPr>
          </w:p>
        </w:tc>
        <w:tc>
          <w:tcPr>
            <w:tcW w:w="797" w:type="dxa"/>
            <w:vAlign w:val="center"/>
          </w:tcPr>
          <w:p w14:paraId="76089890">
            <w:pPr>
              <w:snapToGrid w:val="0"/>
              <w:spacing w:line="360" w:lineRule="exact"/>
              <w:jc w:val="center"/>
              <w:rPr>
                <w:rFonts w:ascii="宋体" w:hAnsi="宋体"/>
                <w:color w:val="auto"/>
                <w:sz w:val="24"/>
                <w:highlight w:val="none"/>
              </w:rPr>
            </w:pPr>
          </w:p>
        </w:tc>
        <w:tc>
          <w:tcPr>
            <w:tcW w:w="1967" w:type="dxa"/>
            <w:vAlign w:val="center"/>
          </w:tcPr>
          <w:p w14:paraId="2D15874E">
            <w:pPr>
              <w:snapToGrid w:val="0"/>
              <w:spacing w:line="360" w:lineRule="exact"/>
              <w:jc w:val="center"/>
              <w:rPr>
                <w:rFonts w:ascii="宋体" w:hAnsi="宋体"/>
                <w:color w:val="auto"/>
                <w:sz w:val="24"/>
                <w:highlight w:val="none"/>
              </w:rPr>
            </w:pPr>
          </w:p>
        </w:tc>
        <w:tc>
          <w:tcPr>
            <w:tcW w:w="1289" w:type="dxa"/>
            <w:vAlign w:val="center"/>
          </w:tcPr>
          <w:p w14:paraId="2BDADBDE">
            <w:pPr>
              <w:snapToGrid w:val="0"/>
              <w:spacing w:line="360" w:lineRule="exact"/>
              <w:jc w:val="center"/>
              <w:rPr>
                <w:rFonts w:ascii="宋体" w:hAnsi="宋体"/>
                <w:color w:val="auto"/>
                <w:sz w:val="24"/>
                <w:highlight w:val="none"/>
              </w:rPr>
            </w:pPr>
          </w:p>
        </w:tc>
        <w:tc>
          <w:tcPr>
            <w:tcW w:w="1613" w:type="dxa"/>
            <w:vAlign w:val="center"/>
          </w:tcPr>
          <w:p w14:paraId="794A4B03">
            <w:pPr>
              <w:snapToGrid w:val="0"/>
              <w:spacing w:line="360" w:lineRule="exact"/>
              <w:jc w:val="center"/>
              <w:rPr>
                <w:rFonts w:ascii="宋体" w:hAnsi="宋体" w:cs="宋体"/>
                <w:color w:val="auto"/>
                <w:kern w:val="0"/>
                <w:sz w:val="24"/>
                <w:highlight w:val="none"/>
              </w:rPr>
            </w:pPr>
          </w:p>
        </w:tc>
        <w:tc>
          <w:tcPr>
            <w:tcW w:w="2746" w:type="dxa"/>
            <w:vMerge w:val="restart"/>
            <w:vAlign w:val="center"/>
          </w:tcPr>
          <w:p w14:paraId="68D54274">
            <w:pPr>
              <w:widowControl/>
              <w:spacing w:line="440" w:lineRule="exact"/>
              <w:jc w:val="left"/>
              <w:rPr>
                <w:rFonts w:ascii="宋体" w:hAnsi="宋体"/>
                <w:color w:val="auto"/>
                <w:sz w:val="24"/>
                <w:highlight w:val="none"/>
              </w:rPr>
            </w:pPr>
            <w:r>
              <w:rPr>
                <w:rFonts w:hint="eastAsia" w:ascii="宋体" w:hAnsi="宋体" w:cs="宋体"/>
                <w:b/>
                <w:bCs/>
                <w:color w:val="auto"/>
                <w:kern w:val="0"/>
                <w:sz w:val="24"/>
                <w:highlight w:val="none"/>
              </w:rPr>
              <w:t>统一折扣：</w:t>
            </w:r>
          </w:p>
        </w:tc>
      </w:tr>
      <w:tr w14:paraId="09FA4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759450F1">
            <w:pPr>
              <w:snapToGrid w:val="0"/>
              <w:spacing w:line="360" w:lineRule="exact"/>
              <w:jc w:val="center"/>
              <w:rPr>
                <w:rFonts w:ascii="宋体" w:hAnsi="宋体"/>
                <w:color w:val="auto"/>
                <w:sz w:val="24"/>
                <w:highlight w:val="none"/>
              </w:rPr>
            </w:pPr>
          </w:p>
        </w:tc>
        <w:tc>
          <w:tcPr>
            <w:tcW w:w="797" w:type="dxa"/>
            <w:vAlign w:val="center"/>
          </w:tcPr>
          <w:p w14:paraId="6105D91B">
            <w:pPr>
              <w:snapToGrid w:val="0"/>
              <w:spacing w:line="360" w:lineRule="exact"/>
              <w:jc w:val="center"/>
              <w:rPr>
                <w:rFonts w:ascii="宋体" w:hAnsi="宋体"/>
                <w:color w:val="auto"/>
                <w:sz w:val="24"/>
                <w:highlight w:val="none"/>
              </w:rPr>
            </w:pPr>
          </w:p>
        </w:tc>
        <w:tc>
          <w:tcPr>
            <w:tcW w:w="1967" w:type="dxa"/>
            <w:vAlign w:val="center"/>
          </w:tcPr>
          <w:p w14:paraId="18F2E455">
            <w:pPr>
              <w:snapToGrid w:val="0"/>
              <w:spacing w:line="360" w:lineRule="exact"/>
              <w:jc w:val="center"/>
              <w:rPr>
                <w:rFonts w:ascii="宋体" w:hAnsi="宋体"/>
                <w:color w:val="auto"/>
                <w:sz w:val="24"/>
                <w:highlight w:val="none"/>
              </w:rPr>
            </w:pPr>
          </w:p>
        </w:tc>
        <w:tc>
          <w:tcPr>
            <w:tcW w:w="1289" w:type="dxa"/>
            <w:vAlign w:val="center"/>
          </w:tcPr>
          <w:p w14:paraId="6A9E1BFB">
            <w:pPr>
              <w:snapToGrid w:val="0"/>
              <w:spacing w:line="360" w:lineRule="exact"/>
              <w:jc w:val="center"/>
              <w:rPr>
                <w:rFonts w:ascii="宋体" w:hAnsi="宋体"/>
                <w:color w:val="auto"/>
                <w:sz w:val="24"/>
                <w:highlight w:val="none"/>
              </w:rPr>
            </w:pPr>
          </w:p>
        </w:tc>
        <w:tc>
          <w:tcPr>
            <w:tcW w:w="1613" w:type="dxa"/>
            <w:vAlign w:val="center"/>
          </w:tcPr>
          <w:p w14:paraId="548B4C2A">
            <w:pPr>
              <w:snapToGrid w:val="0"/>
              <w:spacing w:line="360" w:lineRule="exact"/>
              <w:jc w:val="center"/>
              <w:rPr>
                <w:rFonts w:ascii="宋体" w:hAnsi="宋体" w:cs="宋体"/>
                <w:color w:val="auto"/>
                <w:kern w:val="0"/>
                <w:sz w:val="24"/>
                <w:highlight w:val="none"/>
              </w:rPr>
            </w:pPr>
          </w:p>
        </w:tc>
        <w:tc>
          <w:tcPr>
            <w:tcW w:w="2746" w:type="dxa"/>
            <w:vMerge w:val="continue"/>
            <w:vAlign w:val="center"/>
          </w:tcPr>
          <w:p w14:paraId="628C7DE5">
            <w:pPr>
              <w:widowControl/>
              <w:spacing w:line="440" w:lineRule="exact"/>
              <w:jc w:val="left"/>
              <w:rPr>
                <w:rFonts w:ascii="宋体" w:hAnsi="宋体"/>
                <w:color w:val="auto"/>
                <w:sz w:val="24"/>
                <w:highlight w:val="none"/>
              </w:rPr>
            </w:pPr>
          </w:p>
        </w:tc>
      </w:tr>
      <w:tr w14:paraId="2F08F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4A0D32DA">
            <w:pPr>
              <w:snapToGrid w:val="0"/>
              <w:spacing w:line="360" w:lineRule="exact"/>
              <w:jc w:val="center"/>
              <w:rPr>
                <w:rFonts w:ascii="宋体" w:hAnsi="宋体"/>
                <w:color w:val="auto"/>
                <w:sz w:val="24"/>
                <w:highlight w:val="none"/>
              </w:rPr>
            </w:pPr>
          </w:p>
        </w:tc>
        <w:tc>
          <w:tcPr>
            <w:tcW w:w="797" w:type="dxa"/>
            <w:vAlign w:val="center"/>
          </w:tcPr>
          <w:p w14:paraId="0886D44F">
            <w:pPr>
              <w:snapToGrid w:val="0"/>
              <w:spacing w:line="360" w:lineRule="exact"/>
              <w:jc w:val="center"/>
              <w:rPr>
                <w:rFonts w:ascii="宋体" w:hAnsi="宋体"/>
                <w:color w:val="auto"/>
                <w:sz w:val="24"/>
                <w:highlight w:val="none"/>
              </w:rPr>
            </w:pPr>
          </w:p>
        </w:tc>
        <w:tc>
          <w:tcPr>
            <w:tcW w:w="1967" w:type="dxa"/>
            <w:vAlign w:val="center"/>
          </w:tcPr>
          <w:p w14:paraId="5C05A544">
            <w:pPr>
              <w:snapToGrid w:val="0"/>
              <w:spacing w:line="360" w:lineRule="exact"/>
              <w:jc w:val="center"/>
              <w:rPr>
                <w:rFonts w:ascii="宋体" w:hAnsi="宋体"/>
                <w:color w:val="auto"/>
                <w:sz w:val="24"/>
                <w:highlight w:val="none"/>
              </w:rPr>
            </w:pPr>
          </w:p>
        </w:tc>
        <w:tc>
          <w:tcPr>
            <w:tcW w:w="1289" w:type="dxa"/>
            <w:vAlign w:val="center"/>
          </w:tcPr>
          <w:p w14:paraId="3942DF90">
            <w:pPr>
              <w:snapToGrid w:val="0"/>
              <w:spacing w:line="360" w:lineRule="exact"/>
              <w:jc w:val="center"/>
              <w:rPr>
                <w:rFonts w:ascii="宋体" w:hAnsi="宋体"/>
                <w:color w:val="auto"/>
                <w:sz w:val="24"/>
                <w:highlight w:val="none"/>
              </w:rPr>
            </w:pPr>
          </w:p>
        </w:tc>
        <w:tc>
          <w:tcPr>
            <w:tcW w:w="1613" w:type="dxa"/>
            <w:vAlign w:val="center"/>
          </w:tcPr>
          <w:p w14:paraId="723502F7">
            <w:pPr>
              <w:snapToGrid w:val="0"/>
              <w:spacing w:line="360" w:lineRule="exact"/>
              <w:jc w:val="center"/>
              <w:rPr>
                <w:rFonts w:ascii="宋体" w:hAnsi="宋体" w:cs="宋体"/>
                <w:color w:val="auto"/>
                <w:kern w:val="0"/>
                <w:sz w:val="24"/>
                <w:highlight w:val="none"/>
              </w:rPr>
            </w:pPr>
          </w:p>
        </w:tc>
        <w:tc>
          <w:tcPr>
            <w:tcW w:w="2746" w:type="dxa"/>
            <w:vMerge w:val="continue"/>
            <w:vAlign w:val="center"/>
          </w:tcPr>
          <w:p w14:paraId="2BA3A956">
            <w:pPr>
              <w:widowControl/>
              <w:spacing w:line="440" w:lineRule="exact"/>
              <w:jc w:val="left"/>
              <w:rPr>
                <w:rFonts w:ascii="宋体" w:hAnsi="宋体"/>
                <w:color w:val="auto"/>
                <w:sz w:val="24"/>
                <w:highlight w:val="none"/>
              </w:rPr>
            </w:pPr>
          </w:p>
        </w:tc>
      </w:tr>
      <w:tr w14:paraId="6AA69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9237" w:type="dxa"/>
            <w:gridSpan w:val="6"/>
            <w:vAlign w:val="center"/>
          </w:tcPr>
          <w:p w14:paraId="2A948FEF">
            <w:pPr>
              <w:pStyle w:val="35"/>
              <w:rPr>
                <w:rFonts w:ascii="宋体" w:hAnsi="宋体"/>
                <w:color w:val="auto"/>
                <w:sz w:val="24"/>
                <w:highlight w:val="none"/>
              </w:rPr>
            </w:pPr>
            <w:r>
              <w:rPr>
                <w:rFonts w:hint="eastAsia" w:ascii="宋体" w:hAnsi="宋体"/>
                <w:b/>
                <w:bCs/>
                <w:color w:val="auto"/>
                <w:sz w:val="24"/>
                <w:highlight w:val="none"/>
              </w:rPr>
              <w:t>备注：</w:t>
            </w:r>
            <w:r>
              <w:rPr>
                <w:rFonts w:hint="eastAsia" w:ascii="宋体" w:hAnsi="宋体" w:cs="宋体"/>
                <w:b/>
                <w:color w:val="auto"/>
                <w:sz w:val="24"/>
                <w:highlight w:val="none"/>
              </w:rPr>
              <w:t>成交单价=基准单价×成交折扣，计算成交单价时四舍五入取小数点后两位。</w:t>
            </w:r>
          </w:p>
        </w:tc>
      </w:tr>
    </w:tbl>
    <w:p w14:paraId="694AD9BE">
      <w:pPr>
        <w:pStyle w:val="35"/>
        <w:ind w:firstLine="6240" w:firstLineChars="2600"/>
        <w:rPr>
          <w:rFonts w:ascii="宋体" w:hAnsi="宋体"/>
          <w:color w:val="auto"/>
          <w:sz w:val="24"/>
          <w:highlight w:val="none"/>
        </w:rPr>
      </w:pPr>
    </w:p>
    <w:p w14:paraId="1B552954">
      <w:pPr>
        <w:pStyle w:val="18"/>
        <w:spacing w:before="75" w:beforeAutospacing="0" w:after="75" w:afterAutospacing="0"/>
        <w:rPr>
          <w:color w:val="auto"/>
          <w:sz w:val="28"/>
          <w:szCs w:val="28"/>
          <w:highlight w:val="none"/>
        </w:rPr>
      </w:pPr>
    </w:p>
    <w:p w14:paraId="34008393">
      <w:pPr>
        <w:spacing w:line="360" w:lineRule="auto"/>
        <w:rPr>
          <w:rFonts w:ascii="宋体" w:hAnsi="宋体"/>
          <w:color w:val="auto"/>
          <w:sz w:val="24"/>
          <w:highlight w:val="none"/>
        </w:rPr>
      </w:pPr>
      <w:r>
        <w:rPr>
          <w:rFonts w:hint="eastAsia" w:ascii="宋体" w:hAnsi="宋体"/>
          <w:color w:val="auto"/>
          <w:sz w:val="24"/>
          <w:highlight w:val="none"/>
        </w:rPr>
        <w:t>供应商（全称并加盖公章）：</w:t>
      </w:r>
    </w:p>
    <w:p w14:paraId="779D0C1D">
      <w:pPr>
        <w:spacing w:line="360" w:lineRule="auto"/>
        <w:rPr>
          <w:rFonts w:ascii="宋体" w:hAnsi="宋体"/>
          <w:color w:val="auto"/>
          <w:sz w:val="24"/>
          <w:highlight w:val="none"/>
        </w:rPr>
      </w:pPr>
      <w:r>
        <w:rPr>
          <w:rFonts w:hint="eastAsia" w:ascii="宋体" w:hAnsi="宋体"/>
          <w:color w:val="auto"/>
          <w:sz w:val="24"/>
          <w:highlight w:val="none"/>
        </w:rPr>
        <w:t>供应商代表签字：</w:t>
      </w:r>
    </w:p>
    <w:p w14:paraId="3863DCEE">
      <w:pPr>
        <w:spacing w:line="360" w:lineRule="auto"/>
        <w:rPr>
          <w:color w:val="auto"/>
          <w:highlight w:val="none"/>
        </w:rPr>
      </w:pPr>
      <w:r>
        <w:rPr>
          <w:rFonts w:hint="eastAsia" w:ascii="宋体" w:hAnsi="宋体"/>
          <w:color w:val="auto"/>
          <w:sz w:val="24"/>
          <w:highlight w:val="none"/>
        </w:rPr>
        <w:t>日期：</w:t>
      </w:r>
    </w:p>
    <w:p w14:paraId="5FEAF872">
      <w:pPr>
        <w:rPr>
          <w:color w:val="auto"/>
          <w:highlight w:val="none"/>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G Times">
    <w:panose1 w:val="02020603050405020304"/>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modern"/>
    <w:pitch w:val="default"/>
    <w:sig w:usb0="00000283" w:usb1="288F0000" w:usb2="0000000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60E2D6">
    <w:pPr>
      <w:pStyle w:val="1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01BFA93E">
                          <w:pPr>
                            <w:pStyle w:val="14"/>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14:paraId="01BFA93E">
                    <w:pPr>
                      <w:pStyle w:val="14"/>
                    </w:pPr>
                    <w:r>
                      <w:fldChar w:fldCharType="begin"/>
                    </w:r>
                    <w:r>
                      <w:instrText xml:space="preserve"> PAGE  \* MERGEFORMAT </w:instrText>
                    </w:r>
                    <w:r>
                      <w:fldChar w:fldCharType="separate"/>
                    </w:r>
                    <w:r>
                      <w:t>22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AF98C3">
    <w:pPr>
      <w:pStyle w:val="1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58420" cy="139700"/>
                      </a:xfrm>
                      <a:prstGeom prst="rect">
                        <a:avLst/>
                      </a:prstGeom>
                      <a:noFill/>
                      <a:ln>
                        <a:noFill/>
                      </a:ln>
                      <a:effectLst/>
                    </wps:spPr>
                    <wps:txbx>
                      <w:txbxContent>
                        <w:p w14:paraId="7F13F5EC">
                          <w:pPr>
                            <w:pStyle w:val="14"/>
                          </w:pPr>
                          <w:r>
                            <w:fldChar w:fldCharType="begin"/>
                          </w:r>
                          <w:r>
                            <w:instrText xml:space="preserve"> PAGE  \* MERGEFORMAT </w:instrText>
                          </w:r>
                          <w:r>
                            <w:fldChar w:fldCharType="separate"/>
                          </w:r>
                          <w:r>
                            <w:t>41</w:t>
                          </w:r>
                          <w:r>
                            <w:fldChar w:fldCharType="end"/>
                          </w:r>
                        </w:p>
                      </w:txbxContent>
                    </wps:txbx>
                    <wps:bodyPr vert="horz" wrap="none" lIns="0" tIns="0" rIns="0" bIns="0" anchor="t" anchorCtr="0">
                      <a:spAutoFit/>
                    </wps:bodyPr>
                  </wps:wsp>
                </a:graphicData>
              </a:graphic>
            </wp:anchor>
          </w:drawing>
        </mc:Choice>
        <mc:Fallback>
          <w:pict>
            <v:shape id="_x0000_s1026"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tbuXfQAAAAAgEAAA8AAAAAAAAA&#10;AQAgAAAAIgAAAGRycy9kb3ducmV2LnhtbFBLAQIUABQAAAAIAIdO4kAZRo3J4AEAAL0DAAAOAAAA&#10;AAAAAAEAIAAAAB8BAABkcnMvZTJvRG9jLnhtbFBLBQYAAAAABgAGAFkBAABxBQAAAAA=&#10;">
              <v:fill on="f" focussize="0,0"/>
              <v:stroke on="f"/>
              <v:imagedata o:title=""/>
              <o:lock v:ext="edit" aspectratio="f"/>
              <v:textbox inset="0mm,0mm,0mm,0mm" style="mso-fit-shape-to-text:t;">
                <w:txbxContent>
                  <w:p w14:paraId="7F13F5EC">
                    <w:pPr>
                      <w:pStyle w:val="14"/>
                    </w:pPr>
                    <w:r>
                      <w:fldChar w:fldCharType="begin"/>
                    </w:r>
                    <w:r>
                      <w:instrText xml:space="preserve"> PAGE  \* MERGEFORMAT </w:instrText>
                    </w:r>
                    <w:r>
                      <w:fldChar w:fldCharType="separate"/>
                    </w:r>
                    <w:r>
                      <w:t>41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6A9066">
    <w:pPr>
      <w:pStyle w:val="11"/>
      <w:spacing w:line="100" w:lineRule="auto"/>
      <w:rPr>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8899C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E928B1"/>
    <w:multiLevelType w:val="singleLevel"/>
    <w:tmpl w:val="DBE928B1"/>
    <w:lvl w:ilvl="0" w:tentative="0">
      <w:start w:val="1"/>
      <w:numFmt w:val="decimal"/>
      <w:lvlText w:val="%1."/>
      <w:lvlJc w:val="left"/>
      <w:pPr>
        <w:tabs>
          <w:tab w:val="left" w:pos="312"/>
        </w:tabs>
      </w:pPr>
    </w:lvl>
  </w:abstractNum>
  <w:abstractNum w:abstractNumId="1">
    <w:nsid w:val="00000003"/>
    <w:multiLevelType w:val="multilevel"/>
    <w:tmpl w:val="00000003"/>
    <w:lvl w:ilvl="0" w:tentative="0">
      <w:start w:val="1"/>
      <w:numFmt w:val="chineseCountingThousand"/>
      <w:suff w:val="nothing"/>
      <w:lvlText w:val="第%1部分"/>
      <w:lvlJc w:val="left"/>
      <w:rPr>
        <w:rFonts w:hint="eastAsia" w:ascii="黑体" w:eastAsia="黑体"/>
        <w:sz w:val="32"/>
        <w:szCs w:val="32"/>
      </w:rPr>
    </w:lvl>
    <w:lvl w:ilvl="1" w:tentative="0">
      <w:start w:val="1"/>
      <w:numFmt w:val="upperLetter"/>
      <w:suff w:val="nothing"/>
      <w:lvlText w:val="%2"/>
      <w:lvlJc w:val="left"/>
      <w:rPr>
        <w:rFonts w:hint="default" w:ascii="CG Times" w:hAnsi="CG Times" w:cs="CG Times"/>
        <w:b/>
        <w:bCs/>
        <w:i w:val="0"/>
        <w:iCs w:val="0"/>
        <w:sz w:val="28"/>
        <w:szCs w:val="28"/>
      </w:rPr>
    </w:lvl>
    <w:lvl w:ilvl="2" w:tentative="0">
      <w:start w:val="1"/>
      <w:numFmt w:val="decimal"/>
      <w:suff w:val="nothing"/>
      <w:lvlText w:val="%3"/>
      <w:lvlJc w:val="left"/>
      <w:rPr>
        <w:rFonts w:hint="eastAsia" w:ascii="宋体" w:eastAsia="宋体"/>
        <w:b/>
        <w:bCs/>
        <w:i w:val="0"/>
        <w:iCs w:val="0"/>
        <w:sz w:val="28"/>
        <w:szCs w:val="28"/>
      </w:rPr>
    </w:lvl>
    <w:lvl w:ilvl="3" w:tentative="0">
      <w:start w:val="1"/>
      <w:numFmt w:val="none"/>
      <w:suff w:val="nothing"/>
      <w:lvlText w:val=""/>
      <w:lvlJc w:val="left"/>
      <w:rPr>
        <w:rFonts w:hint="eastAsia"/>
      </w:rPr>
    </w:lvl>
    <w:lvl w:ilvl="4" w:tentative="0">
      <w:start w:val="1"/>
      <w:numFmt w:val="none"/>
      <w:suff w:val="nothing"/>
      <w:lvlText w:val=""/>
      <w:lvlJc w:val="left"/>
      <w:rPr>
        <w:rFonts w:hint="eastAsia"/>
      </w:rPr>
    </w:lvl>
    <w:lvl w:ilvl="5" w:tentative="0">
      <w:start w:val="1"/>
      <w:numFmt w:val="none"/>
      <w:pStyle w:val="5"/>
      <w:suff w:val="nothing"/>
      <w:lvlText w:val=""/>
      <w:lvlJc w:val="left"/>
      <w:rPr>
        <w:rFonts w:hint="eastAsia"/>
      </w:rPr>
    </w:lvl>
    <w:lvl w:ilvl="6" w:tentative="0">
      <w:start w:val="1"/>
      <w:numFmt w:val="none"/>
      <w:suff w:val="nothing"/>
      <w:lvlText w:val=""/>
      <w:lvlJc w:val="left"/>
      <w:rPr>
        <w:rFonts w:hint="eastAsia"/>
      </w:rPr>
    </w:lvl>
    <w:lvl w:ilvl="7" w:tentative="0">
      <w:start w:val="1"/>
      <w:numFmt w:val="none"/>
      <w:suff w:val="nothing"/>
      <w:lvlText w:val=""/>
      <w:lvlJc w:val="left"/>
      <w:rPr>
        <w:rFonts w:hint="eastAsia"/>
      </w:rPr>
    </w:lvl>
    <w:lvl w:ilvl="8" w:tentative="0">
      <w:start w:val="1"/>
      <w:numFmt w:val="none"/>
      <w:suff w:val="nothing"/>
      <w:lvlText w:val=""/>
      <w:lvlJc w:val="left"/>
      <w:rPr>
        <w:rFonts w:hint="eastAsia"/>
      </w:rPr>
    </w:lvl>
  </w:abstractNum>
  <w:abstractNum w:abstractNumId="2">
    <w:nsid w:val="18A246E1"/>
    <w:multiLevelType w:val="singleLevel"/>
    <w:tmpl w:val="18A246E1"/>
    <w:lvl w:ilvl="0" w:tentative="0">
      <w:start w:val="2"/>
      <w:numFmt w:val="chineseCounting"/>
      <w:suff w:val="space"/>
      <w:lvlText w:val="第%1章"/>
      <w:lvlJc w:val="left"/>
      <w:rPr>
        <w:rFonts w:hint="eastAsia"/>
      </w:rPr>
    </w:lvl>
  </w:abstractNum>
  <w:abstractNum w:abstractNumId="3">
    <w:nsid w:val="276F56EA"/>
    <w:multiLevelType w:val="singleLevel"/>
    <w:tmpl w:val="276F56EA"/>
    <w:lvl w:ilvl="0" w:tentative="0">
      <w:start w:val="1"/>
      <w:numFmt w:val="decimal"/>
      <w:suff w:val="nothing"/>
      <w:lvlText w:val="（%1）"/>
      <w:lvlJc w:val="left"/>
    </w:lvl>
  </w:abstractNum>
  <w:abstractNum w:abstractNumId="4">
    <w:nsid w:val="46B3DA6D"/>
    <w:multiLevelType w:val="singleLevel"/>
    <w:tmpl w:val="46B3DA6D"/>
    <w:lvl w:ilvl="0" w:tentative="0">
      <w:start w:val="2"/>
      <w:numFmt w:val="decimal"/>
      <w:suff w:val="nothing"/>
      <w:lvlText w:val="（%1）"/>
      <w:lvlJc w:val="left"/>
    </w:lvl>
  </w:abstractNum>
  <w:num w:numId="1">
    <w:abstractNumId w:val="1"/>
  </w:num>
  <w:num w:numId="2">
    <w:abstractNumId w:val="0"/>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zODIyZmMwZjAzMjg1N2VlZWFmNjQ4NTBkMmZkYzIifQ=="/>
  </w:docVars>
  <w:rsids>
    <w:rsidRoot w:val="0064386D"/>
    <w:rsid w:val="00006A68"/>
    <w:rsid w:val="00045E77"/>
    <w:rsid w:val="0009278C"/>
    <w:rsid w:val="000B375D"/>
    <w:rsid w:val="000C1753"/>
    <w:rsid w:val="000E0AC2"/>
    <w:rsid w:val="000F2522"/>
    <w:rsid w:val="002220D8"/>
    <w:rsid w:val="00226D53"/>
    <w:rsid w:val="00251AB0"/>
    <w:rsid w:val="00274FB3"/>
    <w:rsid w:val="003029C1"/>
    <w:rsid w:val="003646DA"/>
    <w:rsid w:val="003731E7"/>
    <w:rsid w:val="003A0180"/>
    <w:rsid w:val="003D0E01"/>
    <w:rsid w:val="00427C39"/>
    <w:rsid w:val="004373B6"/>
    <w:rsid w:val="00440B53"/>
    <w:rsid w:val="00445E7D"/>
    <w:rsid w:val="00480CC7"/>
    <w:rsid w:val="004B1298"/>
    <w:rsid w:val="00563ED6"/>
    <w:rsid w:val="00595FBC"/>
    <w:rsid w:val="0064386D"/>
    <w:rsid w:val="0066561F"/>
    <w:rsid w:val="006D40A4"/>
    <w:rsid w:val="006E4CEA"/>
    <w:rsid w:val="006E68FA"/>
    <w:rsid w:val="007159DA"/>
    <w:rsid w:val="00905C46"/>
    <w:rsid w:val="00952506"/>
    <w:rsid w:val="00973AFB"/>
    <w:rsid w:val="00974149"/>
    <w:rsid w:val="00986D71"/>
    <w:rsid w:val="009B5FBC"/>
    <w:rsid w:val="009D0ECC"/>
    <w:rsid w:val="009F3614"/>
    <w:rsid w:val="00A07F06"/>
    <w:rsid w:val="00BC09DA"/>
    <w:rsid w:val="00C026F8"/>
    <w:rsid w:val="00C81A6C"/>
    <w:rsid w:val="00D152A3"/>
    <w:rsid w:val="00ED1AA5"/>
    <w:rsid w:val="00EE2A97"/>
    <w:rsid w:val="00F2556A"/>
    <w:rsid w:val="00F465D6"/>
    <w:rsid w:val="00F56A2D"/>
    <w:rsid w:val="00F6489B"/>
    <w:rsid w:val="01504677"/>
    <w:rsid w:val="020F67A8"/>
    <w:rsid w:val="0250440F"/>
    <w:rsid w:val="02701FB3"/>
    <w:rsid w:val="03096326"/>
    <w:rsid w:val="04110B27"/>
    <w:rsid w:val="04467D92"/>
    <w:rsid w:val="045B6BFC"/>
    <w:rsid w:val="048C3708"/>
    <w:rsid w:val="04935EA1"/>
    <w:rsid w:val="052245E4"/>
    <w:rsid w:val="052878D5"/>
    <w:rsid w:val="05937A34"/>
    <w:rsid w:val="074D5215"/>
    <w:rsid w:val="082B0F41"/>
    <w:rsid w:val="09876D1F"/>
    <w:rsid w:val="09F13FFD"/>
    <w:rsid w:val="0A1F35AA"/>
    <w:rsid w:val="0A30181F"/>
    <w:rsid w:val="0BAC4F3A"/>
    <w:rsid w:val="0C5862C3"/>
    <w:rsid w:val="0D930C15"/>
    <w:rsid w:val="0DDE4942"/>
    <w:rsid w:val="0E0850FE"/>
    <w:rsid w:val="0EB73455"/>
    <w:rsid w:val="0F506711"/>
    <w:rsid w:val="0F695592"/>
    <w:rsid w:val="107112F3"/>
    <w:rsid w:val="10C76FA3"/>
    <w:rsid w:val="118376D0"/>
    <w:rsid w:val="11F1067D"/>
    <w:rsid w:val="129A79B8"/>
    <w:rsid w:val="12BA4DA0"/>
    <w:rsid w:val="12CD3D15"/>
    <w:rsid w:val="132E24E2"/>
    <w:rsid w:val="1509227B"/>
    <w:rsid w:val="1540627A"/>
    <w:rsid w:val="15624E21"/>
    <w:rsid w:val="15A81187"/>
    <w:rsid w:val="16F4674D"/>
    <w:rsid w:val="17D65C6B"/>
    <w:rsid w:val="182D693D"/>
    <w:rsid w:val="183448A1"/>
    <w:rsid w:val="192B5AC9"/>
    <w:rsid w:val="198253AE"/>
    <w:rsid w:val="1A7457FC"/>
    <w:rsid w:val="1B7A460A"/>
    <w:rsid w:val="1BAB083E"/>
    <w:rsid w:val="1BED0AD9"/>
    <w:rsid w:val="1E451612"/>
    <w:rsid w:val="1E4670A7"/>
    <w:rsid w:val="1E652CEC"/>
    <w:rsid w:val="1F6E459E"/>
    <w:rsid w:val="1F7218BF"/>
    <w:rsid w:val="201D49BE"/>
    <w:rsid w:val="20AB2AB8"/>
    <w:rsid w:val="21591B6D"/>
    <w:rsid w:val="21661B3D"/>
    <w:rsid w:val="217414EF"/>
    <w:rsid w:val="21B802D7"/>
    <w:rsid w:val="22944F84"/>
    <w:rsid w:val="24966F60"/>
    <w:rsid w:val="25E132E4"/>
    <w:rsid w:val="25E67E3A"/>
    <w:rsid w:val="26B173A5"/>
    <w:rsid w:val="277979CE"/>
    <w:rsid w:val="27914921"/>
    <w:rsid w:val="27BE7CCB"/>
    <w:rsid w:val="27D902AA"/>
    <w:rsid w:val="281C4C20"/>
    <w:rsid w:val="290247D2"/>
    <w:rsid w:val="29E818BA"/>
    <w:rsid w:val="2AF947BC"/>
    <w:rsid w:val="2C641BDB"/>
    <w:rsid w:val="2D64310C"/>
    <w:rsid w:val="2E0575A0"/>
    <w:rsid w:val="2E802ABE"/>
    <w:rsid w:val="2EBF6239"/>
    <w:rsid w:val="2F5350E2"/>
    <w:rsid w:val="2F563DFD"/>
    <w:rsid w:val="2FBE405D"/>
    <w:rsid w:val="31197C45"/>
    <w:rsid w:val="3165241C"/>
    <w:rsid w:val="31856DC5"/>
    <w:rsid w:val="31945FA4"/>
    <w:rsid w:val="32A24820"/>
    <w:rsid w:val="32AA188F"/>
    <w:rsid w:val="32EF1BB0"/>
    <w:rsid w:val="33E3512F"/>
    <w:rsid w:val="349A7BC6"/>
    <w:rsid w:val="34A239DE"/>
    <w:rsid w:val="34F2723B"/>
    <w:rsid w:val="351914FA"/>
    <w:rsid w:val="35BE7B6A"/>
    <w:rsid w:val="35FF04A7"/>
    <w:rsid w:val="363A38D0"/>
    <w:rsid w:val="365A1038"/>
    <w:rsid w:val="36977083"/>
    <w:rsid w:val="37315851"/>
    <w:rsid w:val="38194142"/>
    <w:rsid w:val="391A437B"/>
    <w:rsid w:val="3B755C91"/>
    <w:rsid w:val="3B960032"/>
    <w:rsid w:val="3D80223A"/>
    <w:rsid w:val="3DDF24CA"/>
    <w:rsid w:val="3E4B4DE9"/>
    <w:rsid w:val="3EC80FE5"/>
    <w:rsid w:val="3F617B87"/>
    <w:rsid w:val="3FB45577"/>
    <w:rsid w:val="3FBF1225"/>
    <w:rsid w:val="4049514F"/>
    <w:rsid w:val="40582199"/>
    <w:rsid w:val="41BC4715"/>
    <w:rsid w:val="41EC0457"/>
    <w:rsid w:val="420E4AC5"/>
    <w:rsid w:val="429012A7"/>
    <w:rsid w:val="43660022"/>
    <w:rsid w:val="43963680"/>
    <w:rsid w:val="44031E62"/>
    <w:rsid w:val="44F07468"/>
    <w:rsid w:val="456F48F5"/>
    <w:rsid w:val="45CD1EE2"/>
    <w:rsid w:val="466E4518"/>
    <w:rsid w:val="46ED4E3E"/>
    <w:rsid w:val="47966DAC"/>
    <w:rsid w:val="47E94BAE"/>
    <w:rsid w:val="47F92349"/>
    <w:rsid w:val="48BA649F"/>
    <w:rsid w:val="490D3027"/>
    <w:rsid w:val="494260ED"/>
    <w:rsid w:val="49F41BE5"/>
    <w:rsid w:val="4A8D0898"/>
    <w:rsid w:val="4A9F5F7E"/>
    <w:rsid w:val="4B1C2B26"/>
    <w:rsid w:val="4BAD7834"/>
    <w:rsid w:val="4C6836E0"/>
    <w:rsid w:val="4D4C5A21"/>
    <w:rsid w:val="4F020B66"/>
    <w:rsid w:val="50FD585A"/>
    <w:rsid w:val="50FE2865"/>
    <w:rsid w:val="510C6124"/>
    <w:rsid w:val="52A44B8B"/>
    <w:rsid w:val="53CC07F0"/>
    <w:rsid w:val="55231AA7"/>
    <w:rsid w:val="55637EB5"/>
    <w:rsid w:val="5572737D"/>
    <w:rsid w:val="566D348C"/>
    <w:rsid w:val="57185D66"/>
    <w:rsid w:val="573A6A95"/>
    <w:rsid w:val="58EE737A"/>
    <w:rsid w:val="59201AE6"/>
    <w:rsid w:val="59604D6B"/>
    <w:rsid w:val="5A173625"/>
    <w:rsid w:val="5AE846B7"/>
    <w:rsid w:val="5B436C13"/>
    <w:rsid w:val="5CF34356"/>
    <w:rsid w:val="5D4819F7"/>
    <w:rsid w:val="5DA36C6E"/>
    <w:rsid w:val="5E9042A3"/>
    <w:rsid w:val="5EC01AD3"/>
    <w:rsid w:val="60D05379"/>
    <w:rsid w:val="60EF1F03"/>
    <w:rsid w:val="61C02003"/>
    <w:rsid w:val="626C4544"/>
    <w:rsid w:val="637170D4"/>
    <w:rsid w:val="647273B2"/>
    <w:rsid w:val="647452F7"/>
    <w:rsid w:val="64AC685A"/>
    <w:rsid w:val="65A417D5"/>
    <w:rsid w:val="665B2667"/>
    <w:rsid w:val="66D5126D"/>
    <w:rsid w:val="68167269"/>
    <w:rsid w:val="682E5386"/>
    <w:rsid w:val="693E5929"/>
    <w:rsid w:val="695106E7"/>
    <w:rsid w:val="6AC8443C"/>
    <w:rsid w:val="6C22464F"/>
    <w:rsid w:val="6C953C26"/>
    <w:rsid w:val="6D611CCD"/>
    <w:rsid w:val="6D817750"/>
    <w:rsid w:val="6E2E5134"/>
    <w:rsid w:val="6E5413B1"/>
    <w:rsid w:val="6E6D7AAE"/>
    <w:rsid w:val="6E971E7B"/>
    <w:rsid w:val="6F212196"/>
    <w:rsid w:val="7035419E"/>
    <w:rsid w:val="708A1FFA"/>
    <w:rsid w:val="70F40F4A"/>
    <w:rsid w:val="73337CF4"/>
    <w:rsid w:val="7356338A"/>
    <w:rsid w:val="743A4159"/>
    <w:rsid w:val="75B54CA5"/>
    <w:rsid w:val="760E6DDA"/>
    <w:rsid w:val="76537E29"/>
    <w:rsid w:val="767E153E"/>
    <w:rsid w:val="76985653"/>
    <w:rsid w:val="770F28A0"/>
    <w:rsid w:val="77133AF1"/>
    <w:rsid w:val="77271704"/>
    <w:rsid w:val="790747AE"/>
    <w:rsid w:val="7908280B"/>
    <w:rsid w:val="79BB4D74"/>
    <w:rsid w:val="79C3388D"/>
    <w:rsid w:val="79D81CAC"/>
    <w:rsid w:val="7AF9540C"/>
    <w:rsid w:val="7B334D22"/>
    <w:rsid w:val="7B6C6071"/>
    <w:rsid w:val="7C633475"/>
    <w:rsid w:val="7C7B4D44"/>
    <w:rsid w:val="7CD07548"/>
    <w:rsid w:val="7D58506B"/>
    <w:rsid w:val="7DA53C86"/>
    <w:rsid w:val="7DE251B0"/>
    <w:rsid w:val="7E3564AC"/>
    <w:rsid w:val="7E9F5E2E"/>
    <w:rsid w:val="7ED96548"/>
    <w:rsid w:val="7F146A6B"/>
    <w:rsid w:val="7F933F1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nhideWhenUsed="0" w:uiPriority="99"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paragraph" w:styleId="3">
    <w:name w:val="heading 2"/>
    <w:basedOn w:val="1"/>
    <w:next w:val="1"/>
    <w:qFormat/>
    <w:uiPriority w:val="0"/>
    <w:pPr>
      <w:spacing w:beforeAutospacing="1" w:afterAutospacing="1"/>
      <w:jc w:val="left"/>
      <w:outlineLvl w:val="1"/>
    </w:pPr>
    <w:rPr>
      <w:rFonts w:ascii="宋体" w:hAnsi="宋体"/>
      <w:b/>
      <w:kern w:val="0"/>
      <w:sz w:val="36"/>
      <w:szCs w:val="36"/>
    </w:rPr>
  </w:style>
  <w:style w:type="paragraph" w:styleId="4">
    <w:name w:val="heading 3"/>
    <w:basedOn w:val="1"/>
    <w:next w:val="1"/>
    <w:unhideWhenUsed/>
    <w:qFormat/>
    <w:uiPriority w:val="9"/>
    <w:pPr>
      <w:keepNext/>
      <w:keepLines/>
      <w:spacing w:before="260" w:after="260" w:line="416" w:lineRule="auto"/>
      <w:outlineLvl w:val="2"/>
    </w:pPr>
    <w:rPr>
      <w:sz w:val="32"/>
      <w:szCs w:val="32"/>
    </w:rPr>
  </w:style>
  <w:style w:type="paragraph" w:styleId="5">
    <w:name w:val="heading 6"/>
    <w:basedOn w:val="1"/>
    <w:next w:val="1"/>
    <w:qFormat/>
    <w:uiPriority w:val="99"/>
    <w:pPr>
      <w:keepNext/>
      <w:keepLines/>
      <w:numPr>
        <w:ilvl w:val="5"/>
        <w:numId w:val="1"/>
      </w:numPr>
      <w:spacing w:line="320" w:lineRule="auto"/>
      <w:outlineLvl w:val="5"/>
    </w:pPr>
    <w:rPr>
      <w:rFonts w:ascii="Arial" w:hAnsi="Arial" w:eastAsia="黑体" w:cs="Arial"/>
      <w:b/>
      <w:bCs/>
      <w:sz w:val="24"/>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6">
    <w:name w:val="Normal Indent"/>
    <w:basedOn w:val="1"/>
    <w:next w:val="7"/>
    <w:qFormat/>
    <w:uiPriority w:val="0"/>
    <w:pPr>
      <w:ind w:firstLine="420"/>
    </w:pPr>
    <w:rPr>
      <w:szCs w:val="20"/>
    </w:rPr>
  </w:style>
  <w:style w:type="paragraph" w:styleId="7">
    <w:name w:val="Body Text Indent"/>
    <w:basedOn w:val="1"/>
    <w:next w:val="8"/>
    <w:qFormat/>
    <w:uiPriority w:val="0"/>
    <w:pPr>
      <w:spacing w:after="120"/>
      <w:ind w:left="420" w:leftChars="200"/>
    </w:pPr>
  </w:style>
  <w:style w:type="paragraph" w:styleId="8">
    <w:name w:val="envelope return"/>
    <w:basedOn w:val="1"/>
    <w:qFormat/>
    <w:uiPriority w:val="0"/>
    <w:pPr>
      <w:snapToGrid w:val="0"/>
    </w:pPr>
    <w:rPr>
      <w:rFonts w:ascii="Arial" w:hAnsi="Arial"/>
    </w:rPr>
  </w:style>
  <w:style w:type="paragraph" w:styleId="9">
    <w:name w:val="Document Map"/>
    <w:basedOn w:val="1"/>
    <w:link w:val="49"/>
    <w:qFormat/>
    <w:uiPriority w:val="0"/>
    <w:rPr>
      <w:rFonts w:ascii="宋体"/>
      <w:sz w:val="18"/>
      <w:szCs w:val="18"/>
    </w:rPr>
  </w:style>
  <w:style w:type="paragraph" w:styleId="10">
    <w:name w:val="annotation text"/>
    <w:basedOn w:val="1"/>
    <w:link w:val="42"/>
    <w:qFormat/>
    <w:uiPriority w:val="0"/>
    <w:pPr>
      <w:jc w:val="left"/>
    </w:pPr>
  </w:style>
  <w:style w:type="paragraph" w:styleId="11">
    <w:name w:val="Body Text"/>
    <w:basedOn w:val="1"/>
    <w:qFormat/>
    <w:uiPriority w:val="0"/>
    <w:pPr>
      <w:spacing w:after="120"/>
    </w:pPr>
  </w:style>
  <w:style w:type="paragraph" w:styleId="12">
    <w:name w:val="Plain Text"/>
    <w:basedOn w:val="1"/>
    <w:qFormat/>
    <w:uiPriority w:val="0"/>
    <w:rPr>
      <w:rFonts w:ascii="宋体" w:hAnsi="Courier New"/>
      <w:kern w:val="0"/>
      <w:sz w:val="20"/>
    </w:rPr>
  </w:style>
  <w:style w:type="paragraph" w:styleId="13">
    <w:name w:val="Balloon Text"/>
    <w:basedOn w:val="1"/>
    <w:link w:val="41"/>
    <w:qFormat/>
    <w:uiPriority w:val="0"/>
    <w:rPr>
      <w:sz w:val="18"/>
      <w:szCs w:val="18"/>
    </w:rPr>
  </w:style>
  <w:style w:type="paragraph" w:styleId="14">
    <w:name w:val="footer"/>
    <w:basedOn w:val="1"/>
    <w:qFormat/>
    <w:uiPriority w:val="99"/>
    <w:pPr>
      <w:tabs>
        <w:tab w:val="center" w:pos="4153"/>
        <w:tab w:val="right" w:pos="8306"/>
      </w:tabs>
      <w:snapToGrid w:val="0"/>
      <w:jc w:val="left"/>
    </w:pPr>
    <w:rPr>
      <w:sz w:val="18"/>
      <w:szCs w:val="18"/>
    </w:rPr>
  </w:style>
  <w:style w:type="paragraph" w:styleId="15">
    <w:name w:val="header"/>
    <w:basedOn w:val="1"/>
    <w:link w:val="44"/>
    <w:qFormat/>
    <w:uiPriority w:val="0"/>
    <w:pPr>
      <w:pBdr>
        <w:bottom w:val="single" w:color="auto" w:sz="6" w:space="1"/>
      </w:pBdr>
      <w:tabs>
        <w:tab w:val="center" w:pos="4153"/>
        <w:tab w:val="right" w:pos="8306"/>
      </w:tabs>
      <w:snapToGrid w:val="0"/>
      <w:jc w:val="center"/>
    </w:pPr>
    <w:rPr>
      <w:sz w:val="18"/>
      <w:szCs w:val="18"/>
    </w:rPr>
  </w:style>
  <w:style w:type="paragraph" w:styleId="16">
    <w:name w:val="toc 2"/>
    <w:basedOn w:val="1"/>
    <w:next w:val="1"/>
    <w:unhideWhenUsed/>
    <w:qFormat/>
    <w:uiPriority w:val="39"/>
    <w:pPr>
      <w:ind w:left="420" w:leftChars="200"/>
    </w:pPr>
  </w:style>
  <w:style w:type="paragraph" w:styleId="17">
    <w:name w:val="Body Text 2"/>
    <w:basedOn w:val="1"/>
    <w:qFormat/>
    <w:uiPriority w:val="99"/>
    <w:pPr>
      <w:widowControl/>
      <w:spacing w:line="480" w:lineRule="auto"/>
      <w:jc w:val="left"/>
    </w:pPr>
    <w:rPr>
      <w:rFonts w:ascii="宋体" w:hAnsi="宋体" w:cs="宋体"/>
      <w:kern w:val="0"/>
      <w:sz w:val="24"/>
      <w:lang w:val="en-GB"/>
    </w:rPr>
  </w:style>
  <w:style w:type="paragraph" w:styleId="18">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9">
    <w:name w:val="Title"/>
    <w:basedOn w:val="1"/>
    <w:next w:val="1"/>
    <w:qFormat/>
    <w:uiPriority w:val="0"/>
    <w:pPr>
      <w:jc w:val="center"/>
      <w:outlineLvl w:val="0"/>
    </w:pPr>
    <w:rPr>
      <w:rFonts w:ascii="Cambria" w:hAnsi="Cambria"/>
      <w:b/>
      <w:bCs/>
      <w:kern w:val="0"/>
      <w:sz w:val="32"/>
      <w:szCs w:val="32"/>
    </w:rPr>
  </w:style>
  <w:style w:type="paragraph" w:styleId="20">
    <w:name w:val="annotation subject"/>
    <w:basedOn w:val="10"/>
    <w:next w:val="10"/>
    <w:link w:val="43"/>
    <w:qFormat/>
    <w:uiPriority w:val="0"/>
    <w:rPr>
      <w:b/>
      <w:bCs/>
    </w:rPr>
  </w:style>
  <w:style w:type="paragraph" w:styleId="21">
    <w:name w:val="Body Text First Indent"/>
    <w:basedOn w:val="11"/>
    <w:next w:val="22"/>
    <w:qFormat/>
    <w:uiPriority w:val="0"/>
    <w:pPr>
      <w:ind w:firstLine="420" w:firstLineChars="100"/>
    </w:pPr>
    <w:rPr>
      <w:rFonts w:ascii="Times New Roman" w:hAnsi="Times New Roman"/>
      <w:szCs w:val="20"/>
    </w:rPr>
  </w:style>
  <w:style w:type="paragraph" w:styleId="22">
    <w:name w:val="Body Text First Indent 2"/>
    <w:basedOn w:val="7"/>
    <w:next w:val="1"/>
    <w:qFormat/>
    <w:uiPriority w:val="99"/>
    <w:pPr>
      <w:tabs>
        <w:tab w:val="left" w:pos="4606"/>
      </w:tabs>
      <w:ind w:firstLine="420"/>
    </w:pPr>
  </w:style>
  <w:style w:type="table" w:styleId="24">
    <w:name w:val="Table Grid"/>
    <w:basedOn w:val="2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6">
    <w:name w:val="Strong"/>
    <w:basedOn w:val="25"/>
    <w:qFormat/>
    <w:uiPriority w:val="0"/>
    <w:rPr>
      <w:b/>
      <w:bCs/>
    </w:rPr>
  </w:style>
  <w:style w:type="character" w:styleId="27">
    <w:name w:val="Hyperlink"/>
    <w:basedOn w:val="25"/>
    <w:qFormat/>
    <w:uiPriority w:val="0"/>
    <w:rPr>
      <w:color w:val="0000FF"/>
      <w:u w:val="single"/>
    </w:rPr>
  </w:style>
  <w:style w:type="character" w:styleId="28">
    <w:name w:val="annotation reference"/>
    <w:basedOn w:val="25"/>
    <w:qFormat/>
    <w:uiPriority w:val="0"/>
    <w:rPr>
      <w:sz w:val="21"/>
      <w:szCs w:val="21"/>
    </w:rPr>
  </w:style>
  <w:style w:type="paragraph" w:customStyle="1" w:styleId="29">
    <w:name w:val="Fließtext"/>
    <w:basedOn w:val="1"/>
    <w:qFormat/>
    <w:uiPriority w:val="0"/>
    <w:pPr>
      <w:overflowPunct w:val="0"/>
      <w:autoSpaceDE w:val="0"/>
      <w:autoSpaceDN w:val="0"/>
      <w:adjustRightInd w:val="0"/>
      <w:textAlignment w:val="baseline"/>
    </w:pPr>
    <w:rPr>
      <w:kern w:val="28"/>
      <w:szCs w:val="20"/>
    </w:rPr>
  </w:style>
  <w:style w:type="paragraph" w:customStyle="1" w:styleId="30">
    <w:name w:val="yhw3"/>
    <w:basedOn w:val="1"/>
    <w:qFormat/>
    <w:uiPriority w:val="0"/>
    <w:pPr>
      <w:ind w:firstLine="640" w:firstLineChars="200"/>
    </w:pPr>
    <w:rPr>
      <w:rFonts w:cs="宋体"/>
    </w:rPr>
  </w:style>
  <w:style w:type="paragraph" w:customStyle="1" w:styleId="31">
    <w:name w:val="样式 标题 3 + (中文) 黑体 小四 非加粗 段前: 7.8 磅 段后: 0 磅 行距: 固定值 20 磅"/>
    <w:basedOn w:val="4"/>
    <w:qFormat/>
    <w:uiPriority w:val="0"/>
    <w:pPr>
      <w:tabs>
        <w:tab w:val="left" w:pos="425"/>
      </w:tabs>
      <w:spacing w:before="0" w:after="0" w:line="400" w:lineRule="exact"/>
    </w:pPr>
    <w:rPr>
      <w:rFonts w:ascii="Times New Roman" w:hAnsi="Times New Roman" w:eastAsia="黑体" w:cs="宋体"/>
      <w:sz w:val="24"/>
      <w:szCs w:val="20"/>
    </w:rPr>
  </w:style>
  <w:style w:type="paragraph" w:customStyle="1" w:styleId="32">
    <w:name w:val="目录 11"/>
    <w:basedOn w:val="1"/>
    <w:next w:val="1"/>
    <w:semiHidden/>
    <w:qFormat/>
    <w:uiPriority w:val="0"/>
    <w:pPr>
      <w:ind w:firstLine="420" w:firstLineChars="200"/>
      <w:jc w:val="left"/>
    </w:pPr>
    <w:rPr>
      <w:rFonts w:ascii="Times New Roman" w:hAnsi="Times New Roman"/>
      <w:sz w:val="24"/>
    </w:rPr>
  </w:style>
  <w:style w:type="paragraph" w:customStyle="1" w:styleId="33">
    <w:name w:val="样式3"/>
    <w:basedOn w:val="12"/>
    <w:qFormat/>
    <w:uiPriority w:val="0"/>
    <w:pPr>
      <w:spacing w:line="0" w:lineRule="atLeast"/>
      <w:outlineLvl w:val="0"/>
    </w:pPr>
    <w:rPr>
      <w:sz w:val="28"/>
    </w:rPr>
  </w:style>
  <w:style w:type="character" w:customStyle="1" w:styleId="34">
    <w:name w:val="NormalCharacter"/>
    <w:semiHidden/>
    <w:qFormat/>
    <w:uiPriority w:val="0"/>
    <w:rPr>
      <w:kern w:val="2"/>
      <w:sz w:val="21"/>
      <w:szCs w:val="24"/>
      <w:lang w:val="en-US" w:eastAsia="zh-CN" w:bidi="ar-SA"/>
    </w:rPr>
  </w:style>
  <w:style w:type="paragraph" w:customStyle="1" w:styleId="35">
    <w:name w:val="正文_58"/>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6">
    <w:name w:val="apple-converted-space"/>
    <w:qFormat/>
    <w:uiPriority w:val="0"/>
    <w:rPr>
      <w:rFonts w:ascii="Times New Roman" w:hAnsi="Times New Roman" w:eastAsia="宋体" w:cs="Times New Roman"/>
    </w:rPr>
  </w:style>
  <w:style w:type="paragraph" w:customStyle="1" w:styleId="37">
    <w:name w:val="null3"/>
    <w:qFormat/>
    <w:uiPriority w:val="0"/>
    <w:rPr>
      <w:rFonts w:hint="eastAsia" w:ascii="Calibri" w:hAnsi="Calibri" w:eastAsia="宋体" w:cs="Times New Roman"/>
      <w:lang w:val="en-US" w:eastAsia="zh-CN" w:bidi="ar-SA"/>
    </w:rPr>
  </w:style>
  <w:style w:type="paragraph" w:styleId="38">
    <w:name w:val="List Paragraph"/>
    <w:basedOn w:val="1"/>
    <w:qFormat/>
    <w:uiPriority w:val="34"/>
    <w:pPr>
      <w:ind w:firstLine="420" w:firstLineChars="200"/>
    </w:pPr>
  </w:style>
  <w:style w:type="paragraph" w:customStyle="1" w:styleId="39">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40">
    <w:name w:val="列出段落1"/>
    <w:basedOn w:val="1"/>
    <w:qFormat/>
    <w:uiPriority w:val="34"/>
    <w:pPr>
      <w:ind w:firstLine="420" w:firstLineChars="200"/>
    </w:pPr>
    <w:rPr>
      <w:rFonts w:eastAsia="仿宋_GB2312"/>
      <w:sz w:val="32"/>
    </w:rPr>
  </w:style>
  <w:style w:type="character" w:customStyle="1" w:styleId="41">
    <w:name w:val="批注框文本 Char"/>
    <w:basedOn w:val="25"/>
    <w:link w:val="13"/>
    <w:qFormat/>
    <w:uiPriority w:val="0"/>
    <w:rPr>
      <w:rFonts w:ascii="Calibri" w:hAnsi="Calibri"/>
      <w:kern w:val="2"/>
      <w:sz w:val="18"/>
      <w:szCs w:val="18"/>
    </w:rPr>
  </w:style>
  <w:style w:type="character" w:customStyle="1" w:styleId="42">
    <w:name w:val="批注文字 Char"/>
    <w:basedOn w:val="25"/>
    <w:link w:val="10"/>
    <w:qFormat/>
    <w:uiPriority w:val="0"/>
    <w:rPr>
      <w:rFonts w:ascii="Calibri" w:hAnsi="Calibri"/>
      <w:kern w:val="2"/>
      <w:sz w:val="21"/>
      <w:szCs w:val="24"/>
    </w:rPr>
  </w:style>
  <w:style w:type="character" w:customStyle="1" w:styleId="43">
    <w:name w:val="批注主题 Char"/>
    <w:basedOn w:val="42"/>
    <w:link w:val="20"/>
    <w:qFormat/>
    <w:uiPriority w:val="0"/>
    <w:rPr>
      <w:rFonts w:ascii="Calibri" w:hAnsi="Calibri"/>
      <w:kern w:val="2"/>
      <w:sz w:val="21"/>
      <w:szCs w:val="24"/>
    </w:rPr>
  </w:style>
  <w:style w:type="character" w:customStyle="1" w:styleId="44">
    <w:name w:val="页眉 Char"/>
    <w:basedOn w:val="25"/>
    <w:link w:val="15"/>
    <w:qFormat/>
    <w:uiPriority w:val="0"/>
    <w:rPr>
      <w:rFonts w:ascii="Calibri" w:hAnsi="Calibri"/>
      <w:kern w:val="2"/>
      <w:sz w:val="18"/>
      <w:szCs w:val="18"/>
    </w:rPr>
  </w:style>
  <w:style w:type="table" w:customStyle="1" w:styleId="45">
    <w:name w:val="Table Normal"/>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46">
    <w:name w:val="font11"/>
    <w:basedOn w:val="25"/>
    <w:qFormat/>
    <w:uiPriority w:val="0"/>
    <w:rPr>
      <w:rFonts w:hint="eastAsia" w:ascii="微软雅黑" w:hAnsi="微软雅黑" w:eastAsia="微软雅黑" w:cs="微软雅黑"/>
      <w:b/>
      <w:color w:val="000000"/>
      <w:sz w:val="22"/>
      <w:szCs w:val="22"/>
      <w:u w:val="none"/>
    </w:rPr>
  </w:style>
  <w:style w:type="character" w:customStyle="1" w:styleId="47">
    <w:name w:val="font31"/>
    <w:basedOn w:val="25"/>
    <w:qFormat/>
    <w:uiPriority w:val="0"/>
    <w:rPr>
      <w:rFonts w:hint="eastAsia" w:ascii="微软雅黑" w:hAnsi="微软雅黑" w:eastAsia="微软雅黑" w:cs="微软雅黑"/>
      <w:b/>
      <w:color w:val="FF0000"/>
      <w:sz w:val="22"/>
      <w:szCs w:val="22"/>
      <w:u w:val="none"/>
    </w:rPr>
  </w:style>
  <w:style w:type="paragraph" w:customStyle="1" w:styleId="48">
    <w:name w:val="paragraph1"/>
    <w:basedOn w:val="1"/>
    <w:qFormat/>
    <w:uiPriority w:val="0"/>
    <w:pPr>
      <w:spacing w:beforeLines="20" w:afterLines="30" w:line="360" w:lineRule="auto"/>
      <w:ind w:firstLine="200" w:firstLineChars="200"/>
    </w:pPr>
    <w:rPr>
      <w:rFonts w:eastAsiaTheme="minorEastAsia" w:cstheme="minorBidi"/>
      <w:sz w:val="24"/>
      <w:szCs w:val="22"/>
    </w:rPr>
  </w:style>
  <w:style w:type="character" w:customStyle="1" w:styleId="49">
    <w:name w:val="文档结构图 Char"/>
    <w:basedOn w:val="25"/>
    <w:link w:val="9"/>
    <w:qFormat/>
    <w:uiPriority w:val="0"/>
    <w:rPr>
      <w:rFonts w:ascii="宋体" w:hAnsi="Calibri"/>
      <w:kern w:val="2"/>
      <w:sz w:val="18"/>
      <w:szCs w:val="18"/>
    </w:rPr>
  </w:style>
  <w:style w:type="character" w:customStyle="1" w:styleId="50">
    <w:name w:val="font51"/>
    <w:basedOn w:val="25"/>
    <w:qFormat/>
    <w:uiPriority w:val="0"/>
    <w:rPr>
      <w:rFonts w:hint="eastAsia" w:ascii="宋体" w:hAnsi="宋体" w:eastAsia="宋体" w:cs="宋体"/>
      <w:color w:val="000000"/>
      <w:sz w:val="22"/>
      <w:szCs w:val="22"/>
      <w:u w:val="none"/>
    </w:rPr>
  </w:style>
  <w:style w:type="character" w:customStyle="1" w:styleId="51">
    <w:name w:val="font21"/>
    <w:basedOn w:val="25"/>
    <w:qFormat/>
    <w:uiPriority w:val="0"/>
    <w:rPr>
      <w:rFonts w:hint="eastAsia" w:ascii="宋体" w:hAnsi="宋体" w:eastAsia="宋体" w:cs="宋体"/>
      <w:color w:val="000000"/>
      <w:sz w:val="21"/>
      <w:szCs w:val="21"/>
      <w:u w:val="none"/>
    </w:rPr>
  </w:style>
  <w:style w:type="character" w:customStyle="1" w:styleId="52">
    <w:name w:val="font41"/>
    <w:basedOn w:val="25"/>
    <w:qFormat/>
    <w:uiPriority w:val="0"/>
    <w:rPr>
      <w:rFonts w:ascii="Arial" w:hAnsi="Arial" w:cs="Arial"/>
      <w:color w:val="0000FF"/>
      <w:sz w:val="21"/>
      <w:szCs w:val="21"/>
      <w:u w:val="none"/>
    </w:rPr>
  </w:style>
  <w:style w:type="character" w:customStyle="1" w:styleId="53">
    <w:name w:val="font71"/>
    <w:basedOn w:val="25"/>
    <w:qFormat/>
    <w:uiPriority w:val="0"/>
    <w:rPr>
      <w:rFonts w:hint="default" w:ascii="Arial" w:hAnsi="Arial" w:cs="Arial"/>
      <w:color w:val="000000"/>
      <w:sz w:val="21"/>
      <w:szCs w:val="21"/>
      <w:u w:val="none"/>
    </w:rPr>
  </w:style>
  <w:style w:type="character" w:customStyle="1" w:styleId="54">
    <w:name w:val="font81"/>
    <w:basedOn w:val="25"/>
    <w:qFormat/>
    <w:uiPriority w:val="0"/>
    <w:rPr>
      <w:rFonts w:hint="eastAsia" w:ascii="宋体" w:hAnsi="宋体" w:eastAsia="宋体" w:cs="宋体"/>
      <w:color w:val="FF0000"/>
      <w:sz w:val="21"/>
      <w:szCs w:val="21"/>
      <w:u w:val="none"/>
    </w:rPr>
  </w:style>
  <w:style w:type="character" w:customStyle="1" w:styleId="55">
    <w:name w:val="font61"/>
    <w:basedOn w:val="25"/>
    <w:qFormat/>
    <w:uiPriority w:val="0"/>
    <w:rPr>
      <w:rFonts w:hint="eastAsia" w:ascii="宋体" w:hAnsi="宋体" w:eastAsia="宋体" w:cs="宋体"/>
      <w:color w:val="000000"/>
      <w:sz w:val="24"/>
      <w:szCs w:val="24"/>
      <w:u w:val="none"/>
      <w:vertAlign w:val="superscript"/>
    </w:rPr>
  </w:style>
  <w:style w:type="character" w:customStyle="1" w:styleId="56">
    <w:name w:val="font91"/>
    <w:basedOn w:val="25"/>
    <w:qFormat/>
    <w:uiPriority w:val="0"/>
    <w:rPr>
      <w:rFonts w:hint="eastAsia" w:ascii="宋体" w:hAnsi="宋体" w:eastAsia="宋体" w:cs="宋体"/>
      <w:color w:val="000000"/>
      <w:sz w:val="24"/>
      <w:szCs w:val="24"/>
      <w:u w:val="none"/>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XMJ</Company>
  <Pages>50</Pages>
  <Words>22068</Words>
  <Characters>26744</Characters>
  <Lines>166</Lines>
  <Paragraphs>46</Paragraphs>
  <TotalTime>7</TotalTime>
  <ScaleCrop>false</ScaleCrop>
  <LinksUpToDate>false</LinksUpToDate>
  <CharactersWithSpaces>27895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2024-02-23T02:11:00Z</dcterms:created>
  <dc:creator>Administrator</dc:creator>
  <cp:lastModifiedBy>恰好钟意.</cp:lastModifiedBy>
  <cp:lastPrinted>2025-07-02T03:10:00Z</cp:lastPrinted>
  <dcterms:modified xsi:type="dcterms:W3CDTF">2025-07-07T08:47:53Z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16EFFAF3855F448E9BF6C524B3214259_13</vt:lpwstr>
  </property>
  <property fmtid="{D5CDD505-2E9C-101B-9397-08002B2CF9AE}" pid="4" name="KSOTemplateDocerSaveRecord">
    <vt:lpwstr>eyJoZGlkIjoiMWY0YzY3MjAwOGM0NDk3YTMxMGM4MGVmMDNmYjc2ODgiLCJ1c2VySWQiOiI0MDA3NTgxNDcifQ==</vt:lpwstr>
  </property>
</Properties>
</file>